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EFF1E" w14:textId="77777777" w:rsidR="00364B0E" w:rsidRPr="00DF5C3B" w:rsidRDefault="006A17AE" w:rsidP="0056487A">
      <w:pPr>
        <w:pStyle w:val="naislab"/>
        <w:spacing w:before="0" w:after="0"/>
        <w:jc w:val="center"/>
        <w:outlineLvl w:val="0"/>
        <w:rPr>
          <w:b/>
          <w:sz w:val="28"/>
          <w:szCs w:val="28"/>
        </w:rPr>
      </w:pPr>
      <w:bookmarkStart w:id="0" w:name="_GoBack"/>
      <w:bookmarkEnd w:id="0"/>
      <w:r w:rsidRPr="00DF5C3B">
        <w:rPr>
          <w:b/>
          <w:sz w:val="28"/>
          <w:szCs w:val="28"/>
        </w:rPr>
        <w:t xml:space="preserve"> </w:t>
      </w:r>
      <w:r w:rsidR="00364B0E" w:rsidRPr="00DF5C3B">
        <w:rPr>
          <w:b/>
          <w:sz w:val="28"/>
          <w:szCs w:val="28"/>
        </w:rPr>
        <w:t xml:space="preserve">Ministru kabineta noteikumu projekta </w:t>
      </w:r>
    </w:p>
    <w:p w14:paraId="11EE24CD" w14:textId="77777777" w:rsidR="00364B0E" w:rsidRPr="00DF5C3B" w:rsidRDefault="00364B0E" w:rsidP="0056487A">
      <w:pPr>
        <w:pStyle w:val="naislab"/>
        <w:spacing w:before="0" w:after="0"/>
        <w:jc w:val="center"/>
        <w:outlineLvl w:val="0"/>
        <w:rPr>
          <w:b/>
          <w:sz w:val="28"/>
          <w:szCs w:val="28"/>
        </w:rPr>
      </w:pPr>
      <w:r w:rsidRPr="00DF5C3B">
        <w:rPr>
          <w:b/>
          <w:sz w:val="28"/>
          <w:szCs w:val="28"/>
        </w:rPr>
        <w:t xml:space="preserve"> “</w:t>
      </w:r>
      <w:r w:rsidR="00C4259E" w:rsidRPr="00DF5C3B">
        <w:rPr>
          <w:b/>
          <w:sz w:val="28"/>
          <w:szCs w:val="28"/>
        </w:rPr>
        <w:t>Valsts ieņēmumu dienesta ierēdņu (darbinieku) dienesta šaujamieroču glabāšanas un nēsāšanas noteikumi</w:t>
      </w:r>
      <w:r w:rsidRPr="00DF5C3B">
        <w:rPr>
          <w:b/>
          <w:sz w:val="28"/>
          <w:szCs w:val="28"/>
        </w:rPr>
        <w:t>”</w:t>
      </w:r>
    </w:p>
    <w:p w14:paraId="78068C89" w14:textId="77777777" w:rsidR="00D44A59" w:rsidRPr="00DF5C3B" w:rsidRDefault="00364B0E" w:rsidP="00D53978">
      <w:pPr>
        <w:pStyle w:val="naislab"/>
        <w:spacing w:before="0" w:after="0"/>
        <w:jc w:val="center"/>
        <w:outlineLvl w:val="0"/>
        <w:rPr>
          <w:b/>
          <w:sz w:val="28"/>
          <w:szCs w:val="28"/>
        </w:rPr>
      </w:pPr>
      <w:r w:rsidRPr="00DF5C3B">
        <w:rPr>
          <w:b/>
          <w:sz w:val="28"/>
          <w:szCs w:val="28"/>
        </w:rPr>
        <w:t>sākotnējās ietekmes novērtējuma ziņojums (anotācija)</w:t>
      </w:r>
    </w:p>
    <w:p w14:paraId="2E4A4939" w14:textId="77777777" w:rsidR="00AB0CC2" w:rsidRPr="00DF5C3B" w:rsidRDefault="00AB0CC2" w:rsidP="00C4050F">
      <w:pPr>
        <w:pStyle w:val="naislab"/>
        <w:spacing w:before="0" w:after="0"/>
        <w:jc w:val="left"/>
        <w:outlineLvl w:val="0"/>
        <w:rPr>
          <w:b/>
          <w:sz w:val="28"/>
          <w:szCs w:val="28"/>
        </w:rPr>
      </w:pPr>
    </w:p>
    <w:p w14:paraId="72E7E772" w14:textId="77777777" w:rsidR="00683849" w:rsidRPr="00DF5C3B" w:rsidRDefault="00683849" w:rsidP="00D53978">
      <w:pPr>
        <w:pStyle w:val="naislab"/>
        <w:spacing w:before="0" w:after="0"/>
        <w:jc w:val="center"/>
        <w:outlineLvl w:val="0"/>
        <w:rPr>
          <w:b/>
          <w:sz w:val="28"/>
          <w:szCs w:val="28"/>
        </w:rPr>
      </w:pPr>
    </w:p>
    <w:tbl>
      <w:tblPr>
        <w:tblStyle w:val="TableGrid"/>
        <w:tblW w:w="4999" w:type="pct"/>
        <w:tblLook w:val="04A0" w:firstRow="1" w:lastRow="0" w:firstColumn="1" w:lastColumn="0" w:noHBand="0" w:noVBand="1"/>
      </w:tblPr>
      <w:tblGrid>
        <w:gridCol w:w="3851"/>
        <w:gridCol w:w="5776"/>
      </w:tblGrid>
      <w:tr w:rsidR="003B1A79" w:rsidRPr="00DF5C3B" w14:paraId="3117B302" w14:textId="77777777" w:rsidTr="003B1A79">
        <w:tc>
          <w:tcPr>
            <w:tcW w:w="0" w:type="auto"/>
            <w:gridSpan w:val="2"/>
            <w:hideMark/>
          </w:tcPr>
          <w:p w14:paraId="45A6F527" w14:textId="77777777" w:rsidR="003B1A79" w:rsidRPr="00DF5C3B" w:rsidRDefault="003B1A79" w:rsidP="003B1A79">
            <w:pPr>
              <w:spacing w:before="100" w:beforeAutospacing="1" w:after="100" w:afterAutospacing="1" w:line="360" w:lineRule="auto"/>
              <w:ind w:firstLine="300"/>
              <w:jc w:val="center"/>
              <w:rPr>
                <w:b/>
                <w:bCs/>
                <w:sz w:val="28"/>
                <w:szCs w:val="28"/>
              </w:rPr>
            </w:pPr>
            <w:r w:rsidRPr="00DF5C3B">
              <w:rPr>
                <w:b/>
                <w:bCs/>
                <w:sz w:val="28"/>
                <w:szCs w:val="28"/>
              </w:rPr>
              <w:t>Tiesību akta projekta anotācijas kopsavilkums</w:t>
            </w:r>
          </w:p>
        </w:tc>
      </w:tr>
      <w:tr w:rsidR="003B1A79" w:rsidRPr="00DF5C3B" w14:paraId="53676FB1" w14:textId="77777777" w:rsidTr="003B1A79">
        <w:tc>
          <w:tcPr>
            <w:tcW w:w="2000" w:type="pct"/>
            <w:hideMark/>
          </w:tcPr>
          <w:p w14:paraId="753B2565" w14:textId="77777777" w:rsidR="003B1A79" w:rsidRPr="00DF5C3B" w:rsidRDefault="003B1A79" w:rsidP="003B1A79">
            <w:pPr>
              <w:rPr>
                <w:sz w:val="28"/>
                <w:szCs w:val="28"/>
              </w:rPr>
            </w:pPr>
            <w:r w:rsidRPr="00DF5C3B">
              <w:rPr>
                <w:sz w:val="28"/>
                <w:szCs w:val="28"/>
              </w:rPr>
              <w:t>Mērķis, risinājums un projekta spēkā stāšanās laiks (500 zīmes bez atstarpēm)</w:t>
            </w:r>
          </w:p>
        </w:tc>
        <w:tc>
          <w:tcPr>
            <w:tcW w:w="3000" w:type="pct"/>
            <w:hideMark/>
          </w:tcPr>
          <w:p w14:paraId="72234AB6" w14:textId="10D7BC29" w:rsidR="003B1A79" w:rsidRPr="00DF5C3B" w:rsidRDefault="005744F0" w:rsidP="00FC0354">
            <w:pPr>
              <w:jc w:val="both"/>
              <w:rPr>
                <w:sz w:val="28"/>
                <w:szCs w:val="28"/>
              </w:rPr>
            </w:pPr>
            <w:r w:rsidRPr="00DF5C3B">
              <w:rPr>
                <w:sz w:val="28"/>
                <w:szCs w:val="28"/>
              </w:rPr>
              <w:t>Ministru kabineta n</w:t>
            </w:r>
            <w:r w:rsidR="00F57942" w:rsidRPr="00DF5C3B">
              <w:rPr>
                <w:sz w:val="28"/>
                <w:szCs w:val="28"/>
              </w:rPr>
              <w:t>oteikum</w:t>
            </w:r>
            <w:r w:rsidR="001D54EB" w:rsidRPr="00DF5C3B">
              <w:rPr>
                <w:sz w:val="28"/>
                <w:szCs w:val="28"/>
              </w:rPr>
              <w:t>u projekts</w:t>
            </w:r>
            <w:r w:rsidRPr="00DF5C3B">
              <w:rPr>
                <w:sz w:val="28"/>
                <w:szCs w:val="28"/>
              </w:rPr>
              <w:t xml:space="preserve"> “Valsts ieņēmumu dienesta ierēdņu (darbinieku) dienesta šaujamieroču glabāšanas un nēsāšanas noteikumi” (turpmāk – noteikumu projekts)</w:t>
            </w:r>
            <w:r w:rsidR="001D54EB" w:rsidRPr="00DF5C3B">
              <w:rPr>
                <w:sz w:val="28"/>
                <w:szCs w:val="28"/>
              </w:rPr>
              <w:t xml:space="preserve"> izstrādāts, lai aktu</w:t>
            </w:r>
            <w:r w:rsidR="005922D7" w:rsidRPr="00DF5C3B">
              <w:rPr>
                <w:sz w:val="28"/>
                <w:szCs w:val="28"/>
              </w:rPr>
              <w:t>a</w:t>
            </w:r>
            <w:r w:rsidR="001D54EB" w:rsidRPr="00DF5C3B">
              <w:rPr>
                <w:sz w:val="28"/>
                <w:szCs w:val="28"/>
              </w:rPr>
              <w:t xml:space="preserve">lizētu </w:t>
            </w:r>
            <w:r w:rsidR="00944798" w:rsidRPr="00DF5C3B">
              <w:rPr>
                <w:sz w:val="28"/>
                <w:szCs w:val="28"/>
              </w:rPr>
              <w:t>šaujamieroču glabāšanas un nēsāšanas noteikumus</w:t>
            </w:r>
            <w:r w:rsidR="00944798" w:rsidRPr="00DF5C3B" w:rsidDel="00944798">
              <w:rPr>
                <w:sz w:val="28"/>
                <w:szCs w:val="28"/>
              </w:rPr>
              <w:t xml:space="preserve"> </w:t>
            </w:r>
            <w:r w:rsidR="00ED2F5D">
              <w:rPr>
                <w:sz w:val="28"/>
                <w:szCs w:val="28"/>
              </w:rPr>
              <w:t>Valsts ieņēmumu dienestā</w:t>
            </w:r>
            <w:r w:rsidR="00ED2F5D" w:rsidRPr="00DF5C3B">
              <w:rPr>
                <w:sz w:val="28"/>
                <w:szCs w:val="28"/>
              </w:rPr>
              <w:t xml:space="preserve"> (turpmāk – VID)</w:t>
            </w:r>
            <w:r w:rsidR="001D54EB" w:rsidRPr="00DF5C3B">
              <w:rPr>
                <w:sz w:val="28"/>
                <w:szCs w:val="28"/>
              </w:rPr>
              <w:t xml:space="preserve"> atbi</w:t>
            </w:r>
            <w:r w:rsidR="00D339BF">
              <w:rPr>
                <w:sz w:val="28"/>
                <w:szCs w:val="28"/>
              </w:rPr>
              <w:t>l</w:t>
            </w:r>
            <w:r w:rsidR="001D54EB" w:rsidRPr="00DF5C3B">
              <w:rPr>
                <w:sz w:val="28"/>
                <w:szCs w:val="28"/>
              </w:rPr>
              <w:t>stoši faktiska</w:t>
            </w:r>
            <w:r w:rsidR="004C08BA" w:rsidRPr="00DF5C3B">
              <w:rPr>
                <w:sz w:val="28"/>
                <w:szCs w:val="28"/>
              </w:rPr>
              <w:t>ja</w:t>
            </w:r>
            <w:r w:rsidR="001D54EB" w:rsidRPr="00DF5C3B">
              <w:rPr>
                <w:sz w:val="28"/>
                <w:szCs w:val="28"/>
              </w:rPr>
              <w:t>i situācijai</w:t>
            </w:r>
            <w:r w:rsidRPr="00DF5C3B">
              <w:rPr>
                <w:sz w:val="28"/>
                <w:szCs w:val="28"/>
              </w:rPr>
              <w:t xml:space="preserve">, ievērojot </w:t>
            </w:r>
            <w:r w:rsidR="00ED2F5D" w:rsidRPr="00DF5C3B">
              <w:rPr>
                <w:sz w:val="28"/>
                <w:szCs w:val="28"/>
              </w:rPr>
              <w:t xml:space="preserve"> VID</w:t>
            </w:r>
            <w:r w:rsidR="00394CDA">
              <w:rPr>
                <w:sz w:val="28"/>
                <w:szCs w:val="28"/>
              </w:rPr>
              <w:t xml:space="preserve"> </w:t>
            </w:r>
            <w:r w:rsidRPr="00DF5C3B">
              <w:rPr>
                <w:sz w:val="28"/>
                <w:szCs w:val="28"/>
              </w:rPr>
              <w:t>struktūras izmaiņas un</w:t>
            </w:r>
            <w:r w:rsidR="001D54EB" w:rsidRPr="00DF5C3B">
              <w:rPr>
                <w:sz w:val="28"/>
                <w:szCs w:val="28"/>
              </w:rPr>
              <w:t xml:space="preserve"> saskaņotu terminoloģiju </w:t>
            </w:r>
            <w:r w:rsidR="00F57942" w:rsidRPr="00DF5C3B">
              <w:rPr>
                <w:sz w:val="28"/>
                <w:szCs w:val="28"/>
              </w:rPr>
              <w:t>ar</w:t>
            </w:r>
            <w:r w:rsidR="00C85E0F" w:rsidRPr="00DF5C3B">
              <w:rPr>
                <w:sz w:val="28"/>
                <w:szCs w:val="28"/>
              </w:rPr>
              <w:t xml:space="preserve"> Ieroču aprites likum</w:t>
            </w:r>
            <w:r w:rsidR="001D54EB" w:rsidRPr="00DF5C3B">
              <w:rPr>
                <w:sz w:val="28"/>
                <w:szCs w:val="28"/>
              </w:rPr>
              <w:t>u</w:t>
            </w:r>
            <w:r w:rsidR="00C85E0F" w:rsidRPr="00DF5C3B">
              <w:rPr>
                <w:sz w:val="28"/>
                <w:szCs w:val="28"/>
              </w:rPr>
              <w:t>, kas stājās spēk</w:t>
            </w:r>
            <w:r w:rsidR="00F57942" w:rsidRPr="00DF5C3B">
              <w:rPr>
                <w:sz w:val="28"/>
                <w:szCs w:val="28"/>
              </w:rPr>
              <w:t>ā</w:t>
            </w:r>
            <w:r w:rsidR="00C85E0F" w:rsidRPr="00DF5C3B">
              <w:rPr>
                <w:sz w:val="28"/>
                <w:szCs w:val="28"/>
              </w:rPr>
              <w:t xml:space="preserve"> 2019.gada 10.aprīlī, un likum</w:t>
            </w:r>
            <w:r w:rsidR="001D54EB" w:rsidRPr="00DF5C3B">
              <w:rPr>
                <w:sz w:val="28"/>
                <w:szCs w:val="28"/>
              </w:rPr>
              <w:t>u</w:t>
            </w:r>
            <w:r w:rsidR="00C85E0F" w:rsidRPr="00DF5C3B">
              <w:rPr>
                <w:sz w:val="28"/>
                <w:szCs w:val="28"/>
              </w:rPr>
              <w:t xml:space="preserve"> “Par Valsts ieņēmumu dienestu”.</w:t>
            </w:r>
          </w:p>
          <w:p w14:paraId="4EF62147" w14:textId="77777777" w:rsidR="00FC0354" w:rsidRPr="00DF5C3B" w:rsidRDefault="00FC0354" w:rsidP="00FC0354">
            <w:pPr>
              <w:jc w:val="both"/>
              <w:rPr>
                <w:sz w:val="28"/>
                <w:szCs w:val="28"/>
              </w:rPr>
            </w:pPr>
            <w:r w:rsidRPr="00DF5C3B">
              <w:rPr>
                <w:sz w:val="28"/>
                <w:szCs w:val="28"/>
              </w:rPr>
              <w:t xml:space="preserve">Ministru kabineta noteikumi </w:t>
            </w:r>
            <w:r w:rsidR="00C85E0F" w:rsidRPr="00DF5C3B">
              <w:rPr>
                <w:bCs/>
                <w:sz w:val="28"/>
                <w:szCs w:val="28"/>
              </w:rPr>
              <w:t xml:space="preserve">stāsies spēkā </w:t>
            </w:r>
            <w:r w:rsidR="005922D7" w:rsidRPr="00DF5C3B">
              <w:rPr>
                <w:bCs/>
                <w:sz w:val="28"/>
                <w:szCs w:val="28"/>
              </w:rPr>
              <w:t xml:space="preserve">vispārējā kārtībā. </w:t>
            </w:r>
          </w:p>
        </w:tc>
      </w:tr>
    </w:tbl>
    <w:p w14:paraId="4234BD68" w14:textId="6F6309E0" w:rsidR="003B1A79" w:rsidRPr="00DF5C3B" w:rsidRDefault="00DF5C3B" w:rsidP="003B1A79">
      <w:pPr>
        <w:rPr>
          <w:sz w:val="28"/>
          <w:szCs w:val="28"/>
        </w:rPr>
      </w:pPr>
      <w:r>
        <w:rPr>
          <w:sz w:val="28"/>
          <w:szCs w:val="28"/>
        </w:rPr>
        <w:t> </w:t>
      </w:r>
    </w:p>
    <w:p w14:paraId="1901732A" w14:textId="1290C133" w:rsidR="00AB0CC2" w:rsidRPr="00DF5C3B" w:rsidRDefault="00AB0CC2" w:rsidP="003B1A79">
      <w:pPr>
        <w:rPr>
          <w:sz w:val="28"/>
          <w:szCs w:val="28"/>
        </w:rPr>
      </w:pPr>
    </w:p>
    <w:tbl>
      <w:tblPr>
        <w:tblStyle w:val="TableGrid"/>
        <w:tblW w:w="5000" w:type="pct"/>
        <w:tblLook w:val="04A0" w:firstRow="1" w:lastRow="0" w:firstColumn="1" w:lastColumn="0" w:noHBand="0" w:noVBand="1"/>
      </w:tblPr>
      <w:tblGrid>
        <w:gridCol w:w="726"/>
        <w:gridCol w:w="3200"/>
        <w:gridCol w:w="5703"/>
      </w:tblGrid>
      <w:tr w:rsidR="003B1A79" w:rsidRPr="00DF5C3B" w14:paraId="44070C62" w14:textId="77777777" w:rsidTr="003B1A79">
        <w:tc>
          <w:tcPr>
            <w:tcW w:w="0" w:type="auto"/>
            <w:gridSpan w:val="3"/>
            <w:hideMark/>
          </w:tcPr>
          <w:p w14:paraId="67ABC73B" w14:textId="77777777" w:rsidR="003B1A79" w:rsidRPr="00DF5C3B" w:rsidRDefault="003B1A79" w:rsidP="003B1A79">
            <w:pPr>
              <w:spacing w:before="100" w:beforeAutospacing="1" w:after="100" w:afterAutospacing="1" w:line="360" w:lineRule="auto"/>
              <w:ind w:firstLine="300"/>
              <w:jc w:val="center"/>
              <w:rPr>
                <w:b/>
                <w:bCs/>
                <w:sz w:val="28"/>
                <w:szCs w:val="28"/>
              </w:rPr>
            </w:pPr>
            <w:r w:rsidRPr="00DF5C3B">
              <w:rPr>
                <w:b/>
                <w:bCs/>
                <w:sz w:val="28"/>
                <w:szCs w:val="28"/>
              </w:rPr>
              <w:t>I. Tiesību akta projekta izstrādes nepieciešamība</w:t>
            </w:r>
          </w:p>
        </w:tc>
      </w:tr>
      <w:tr w:rsidR="003B1A79" w:rsidRPr="00DF5C3B" w14:paraId="048D1AB3" w14:textId="77777777" w:rsidTr="003B1A79">
        <w:tc>
          <w:tcPr>
            <w:tcW w:w="300" w:type="pct"/>
            <w:hideMark/>
          </w:tcPr>
          <w:p w14:paraId="5D72DF4C" w14:textId="77777777" w:rsidR="003B1A79" w:rsidRPr="00DF5C3B" w:rsidRDefault="003B1A79" w:rsidP="003B1A79">
            <w:pPr>
              <w:spacing w:before="100" w:beforeAutospacing="1" w:after="100" w:afterAutospacing="1" w:line="360" w:lineRule="auto"/>
              <w:ind w:firstLine="300"/>
              <w:jc w:val="center"/>
              <w:rPr>
                <w:sz w:val="28"/>
                <w:szCs w:val="28"/>
              </w:rPr>
            </w:pPr>
            <w:r w:rsidRPr="00DF5C3B">
              <w:rPr>
                <w:sz w:val="28"/>
                <w:szCs w:val="28"/>
              </w:rPr>
              <w:t>1.</w:t>
            </w:r>
          </w:p>
        </w:tc>
        <w:tc>
          <w:tcPr>
            <w:tcW w:w="1700" w:type="pct"/>
            <w:hideMark/>
          </w:tcPr>
          <w:p w14:paraId="1AED3C54" w14:textId="77777777" w:rsidR="003B1A79" w:rsidRPr="00DF5C3B" w:rsidRDefault="003B1A79" w:rsidP="003B1A79">
            <w:pPr>
              <w:rPr>
                <w:sz w:val="28"/>
                <w:szCs w:val="28"/>
              </w:rPr>
            </w:pPr>
            <w:r w:rsidRPr="00DF5C3B">
              <w:rPr>
                <w:sz w:val="28"/>
                <w:szCs w:val="28"/>
              </w:rPr>
              <w:t>Pamatojums</w:t>
            </w:r>
          </w:p>
        </w:tc>
        <w:tc>
          <w:tcPr>
            <w:tcW w:w="3000" w:type="pct"/>
            <w:hideMark/>
          </w:tcPr>
          <w:p w14:paraId="1A303491" w14:textId="77777777" w:rsidR="003B1A79" w:rsidRPr="00DF5C3B" w:rsidRDefault="00394A79" w:rsidP="00E6473B">
            <w:pPr>
              <w:jc w:val="both"/>
              <w:rPr>
                <w:sz w:val="28"/>
                <w:szCs w:val="28"/>
              </w:rPr>
            </w:pPr>
            <w:r w:rsidRPr="00DF5C3B">
              <w:rPr>
                <w:sz w:val="28"/>
                <w:szCs w:val="28"/>
              </w:rPr>
              <w:t>Finanšu ministrijas (</w:t>
            </w:r>
            <w:r w:rsidR="0017433D" w:rsidRPr="00DF5C3B">
              <w:rPr>
                <w:sz w:val="28"/>
                <w:szCs w:val="28"/>
              </w:rPr>
              <w:t>VID</w:t>
            </w:r>
            <w:r w:rsidRPr="00DF5C3B">
              <w:rPr>
                <w:sz w:val="28"/>
                <w:szCs w:val="28"/>
              </w:rPr>
              <w:t>)</w:t>
            </w:r>
            <w:r w:rsidR="000C2A7E" w:rsidRPr="00DF5C3B">
              <w:rPr>
                <w:sz w:val="28"/>
                <w:szCs w:val="28"/>
              </w:rPr>
              <w:t xml:space="preserve"> </w:t>
            </w:r>
            <w:r w:rsidR="007E4912" w:rsidRPr="00DF5C3B">
              <w:rPr>
                <w:sz w:val="28"/>
                <w:szCs w:val="28"/>
              </w:rPr>
              <w:t>iniciatīva.</w:t>
            </w:r>
            <w:r w:rsidR="007029DA" w:rsidRPr="00DF5C3B">
              <w:rPr>
                <w:sz w:val="28"/>
                <w:szCs w:val="28"/>
              </w:rPr>
              <w:t xml:space="preserve"> </w:t>
            </w:r>
          </w:p>
          <w:p w14:paraId="465D4E2E" w14:textId="5AF0BBB3" w:rsidR="00394A79" w:rsidRPr="00DF5C3B" w:rsidRDefault="00394A79" w:rsidP="001A5080">
            <w:pPr>
              <w:jc w:val="both"/>
              <w:rPr>
                <w:sz w:val="28"/>
                <w:szCs w:val="28"/>
              </w:rPr>
            </w:pPr>
            <w:r w:rsidRPr="00DF5C3B">
              <w:rPr>
                <w:sz w:val="28"/>
                <w:szCs w:val="28"/>
              </w:rPr>
              <w:t>Likuma “Par Valsts ieņēmumu dienestu” 16.</w:t>
            </w:r>
            <w:r w:rsidRPr="00DF5C3B">
              <w:rPr>
                <w:sz w:val="28"/>
                <w:szCs w:val="28"/>
                <w:vertAlign w:val="superscript"/>
              </w:rPr>
              <w:t>2</w:t>
            </w:r>
            <w:r w:rsidRPr="00DF5C3B">
              <w:rPr>
                <w:sz w:val="28"/>
                <w:szCs w:val="28"/>
              </w:rPr>
              <w:t>panta otrā daļa</w:t>
            </w:r>
            <w:r w:rsidR="001A5080">
              <w:rPr>
                <w:sz w:val="28"/>
                <w:szCs w:val="28"/>
              </w:rPr>
              <w:t>,</w:t>
            </w:r>
            <w:r w:rsidRPr="00DF5C3B">
              <w:rPr>
                <w:sz w:val="28"/>
                <w:szCs w:val="28"/>
              </w:rPr>
              <w:t xml:space="preserve"> 16.</w:t>
            </w:r>
            <w:r w:rsidRPr="00DF5C3B">
              <w:rPr>
                <w:sz w:val="28"/>
                <w:szCs w:val="28"/>
                <w:vertAlign w:val="superscript"/>
              </w:rPr>
              <w:t xml:space="preserve">6 </w:t>
            </w:r>
            <w:r w:rsidRPr="00DF5C3B">
              <w:rPr>
                <w:sz w:val="28"/>
                <w:szCs w:val="28"/>
              </w:rPr>
              <w:t>trešās daļas 5.</w:t>
            </w:r>
            <w:r w:rsidR="00AC639C" w:rsidRPr="00DF5C3B">
              <w:rPr>
                <w:sz w:val="28"/>
                <w:szCs w:val="28"/>
                <w:vertAlign w:val="superscript"/>
              </w:rPr>
              <w:t>1</w:t>
            </w:r>
            <w:r w:rsidRPr="00DF5C3B">
              <w:rPr>
                <w:sz w:val="28"/>
                <w:szCs w:val="28"/>
              </w:rPr>
              <w:t>punkts</w:t>
            </w:r>
            <w:r w:rsidR="001A5080">
              <w:rPr>
                <w:sz w:val="28"/>
                <w:szCs w:val="28"/>
              </w:rPr>
              <w:t xml:space="preserve"> un </w:t>
            </w:r>
            <w:r w:rsidR="001A5080" w:rsidRPr="001A5080">
              <w:rPr>
                <w:sz w:val="28"/>
                <w:szCs w:val="28"/>
              </w:rPr>
              <w:t>pārejas noteikumu 42.punkt</w:t>
            </w:r>
            <w:r w:rsidR="001A5080">
              <w:rPr>
                <w:sz w:val="28"/>
                <w:szCs w:val="28"/>
              </w:rPr>
              <w:t>s</w:t>
            </w:r>
            <w:r w:rsidR="00AC639C" w:rsidRPr="00DF5C3B">
              <w:rPr>
                <w:sz w:val="28"/>
                <w:szCs w:val="28"/>
              </w:rPr>
              <w:t xml:space="preserve"> (</w:t>
            </w:r>
            <w:r w:rsidR="001A5080">
              <w:rPr>
                <w:i/>
                <w:sz w:val="28"/>
                <w:szCs w:val="28"/>
              </w:rPr>
              <w:t xml:space="preserve">Saeimā 2019.gada 5.decembrī pieņemtā </w:t>
            </w:r>
            <w:r w:rsidR="00236FE7">
              <w:rPr>
                <w:i/>
                <w:sz w:val="28"/>
                <w:szCs w:val="28"/>
              </w:rPr>
              <w:t>likum</w:t>
            </w:r>
            <w:r w:rsidR="001A5080">
              <w:rPr>
                <w:i/>
                <w:sz w:val="28"/>
                <w:szCs w:val="28"/>
              </w:rPr>
              <w:t>a</w:t>
            </w:r>
            <w:r w:rsidR="00AC639C" w:rsidRPr="00DF5C3B">
              <w:rPr>
                <w:i/>
                <w:sz w:val="28"/>
                <w:szCs w:val="28"/>
              </w:rPr>
              <w:t xml:space="preserve"> “Grozījumi likumā “Par Valsts ieņēmumu dienestu”</w:t>
            </w:r>
            <w:r w:rsidR="00EA6EEC" w:rsidRPr="00DF5C3B">
              <w:rPr>
                <w:i/>
                <w:sz w:val="28"/>
                <w:szCs w:val="28"/>
              </w:rPr>
              <w:t>”</w:t>
            </w:r>
            <w:r w:rsidR="00236FE7">
              <w:rPr>
                <w:i/>
                <w:sz w:val="28"/>
                <w:szCs w:val="28"/>
              </w:rPr>
              <w:t xml:space="preserve"> </w:t>
            </w:r>
            <w:r w:rsidR="001A5080">
              <w:rPr>
                <w:i/>
                <w:sz w:val="28"/>
                <w:szCs w:val="28"/>
              </w:rPr>
              <w:t>redakcijā</w:t>
            </w:r>
            <w:r w:rsidR="00AC639C" w:rsidRPr="00DF5C3B">
              <w:rPr>
                <w:sz w:val="28"/>
                <w:szCs w:val="28"/>
              </w:rPr>
              <w:t>)</w:t>
            </w:r>
            <w:r w:rsidR="001A5080">
              <w:rPr>
                <w:sz w:val="28"/>
                <w:szCs w:val="28"/>
              </w:rPr>
              <w:t>.</w:t>
            </w:r>
          </w:p>
        </w:tc>
      </w:tr>
      <w:tr w:rsidR="003B1A79" w:rsidRPr="00DF5C3B" w14:paraId="6DE53EA7" w14:textId="77777777" w:rsidTr="00C4259E">
        <w:tc>
          <w:tcPr>
            <w:tcW w:w="300" w:type="pct"/>
            <w:hideMark/>
          </w:tcPr>
          <w:p w14:paraId="3445EC4A" w14:textId="77777777" w:rsidR="003B1A79" w:rsidRPr="00DF5C3B" w:rsidRDefault="003B1A79" w:rsidP="003B1A79">
            <w:pPr>
              <w:spacing w:before="100" w:beforeAutospacing="1" w:after="100" w:afterAutospacing="1" w:line="360" w:lineRule="auto"/>
              <w:ind w:firstLine="300"/>
              <w:jc w:val="center"/>
              <w:rPr>
                <w:sz w:val="28"/>
                <w:szCs w:val="28"/>
              </w:rPr>
            </w:pPr>
            <w:r w:rsidRPr="00DF5C3B">
              <w:rPr>
                <w:sz w:val="28"/>
                <w:szCs w:val="28"/>
              </w:rPr>
              <w:t>2.</w:t>
            </w:r>
          </w:p>
        </w:tc>
        <w:tc>
          <w:tcPr>
            <w:tcW w:w="1700" w:type="pct"/>
            <w:hideMark/>
          </w:tcPr>
          <w:p w14:paraId="7986B39D" w14:textId="77777777" w:rsidR="00E6473B" w:rsidRPr="00DF5C3B" w:rsidRDefault="003B1A79" w:rsidP="003B1A79">
            <w:pPr>
              <w:rPr>
                <w:sz w:val="28"/>
                <w:szCs w:val="28"/>
              </w:rPr>
            </w:pPr>
            <w:r w:rsidRPr="00DF5C3B">
              <w:rPr>
                <w:sz w:val="28"/>
                <w:szCs w:val="28"/>
              </w:rPr>
              <w:t>Pašreizējā situācija un problēmas, kuru risināšanai tiesību akta projekts izstrādāts, tiesiskā regulējuma mērķis un būtība</w:t>
            </w:r>
          </w:p>
          <w:p w14:paraId="3FA57AFB" w14:textId="77777777" w:rsidR="00E6473B" w:rsidRPr="00DF5C3B" w:rsidRDefault="00E6473B" w:rsidP="00E6473B">
            <w:pPr>
              <w:rPr>
                <w:sz w:val="28"/>
                <w:szCs w:val="28"/>
              </w:rPr>
            </w:pPr>
          </w:p>
          <w:p w14:paraId="4A6BCD38" w14:textId="77777777" w:rsidR="00E6473B" w:rsidRPr="00DF5C3B" w:rsidRDefault="00E6473B" w:rsidP="00E6473B">
            <w:pPr>
              <w:rPr>
                <w:sz w:val="28"/>
                <w:szCs w:val="28"/>
              </w:rPr>
            </w:pPr>
          </w:p>
          <w:p w14:paraId="24ACB59C" w14:textId="77777777" w:rsidR="00E6473B" w:rsidRPr="00DF5C3B" w:rsidRDefault="00E6473B" w:rsidP="00E6473B">
            <w:pPr>
              <w:rPr>
                <w:sz w:val="28"/>
                <w:szCs w:val="28"/>
              </w:rPr>
            </w:pPr>
          </w:p>
          <w:p w14:paraId="10BFFA77" w14:textId="77777777" w:rsidR="00E6473B" w:rsidRPr="00DF5C3B" w:rsidRDefault="00E6473B" w:rsidP="00E6473B">
            <w:pPr>
              <w:rPr>
                <w:sz w:val="28"/>
                <w:szCs w:val="28"/>
              </w:rPr>
            </w:pPr>
          </w:p>
          <w:p w14:paraId="2FF86413" w14:textId="77777777" w:rsidR="00E6473B" w:rsidRPr="00DF5C3B" w:rsidRDefault="00E6473B" w:rsidP="00E6473B">
            <w:pPr>
              <w:rPr>
                <w:sz w:val="28"/>
                <w:szCs w:val="28"/>
              </w:rPr>
            </w:pPr>
          </w:p>
          <w:p w14:paraId="6723F342" w14:textId="77777777" w:rsidR="00E6473B" w:rsidRPr="00DF5C3B" w:rsidRDefault="00E6473B" w:rsidP="00E6473B">
            <w:pPr>
              <w:rPr>
                <w:sz w:val="28"/>
                <w:szCs w:val="28"/>
              </w:rPr>
            </w:pPr>
          </w:p>
          <w:p w14:paraId="69381A51" w14:textId="77777777" w:rsidR="00E6473B" w:rsidRPr="00DF5C3B" w:rsidRDefault="00E6473B" w:rsidP="00E6473B">
            <w:pPr>
              <w:rPr>
                <w:sz w:val="28"/>
                <w:szCs w:val="28"/>
              </w:rPr>
            </w:pPr>
          </w:p>
          <w:p w14:paraId="2856927C" w14:textId="77777777" w:rsidR="00E6473B" w:rsidRPr="00DF5C3B" w:rsidRDefault="00E6473B" w:rsidP="00E6473B">
            <w:pPr>
              <w:rPr>
                <w:sz w:val="28"/>
                <w:szCs w:val="28"/>
              </w:rPr>
            </w:pPr>
          </w:p>
          <w:p w14:paraId="1C3E5898" w14:textId="77777777" w:rsidR="00E6473B" w:rsidRPr="00DF5C3B" w:rsidRDefault="00E6473B" w:rsidP="00E6473B">
            <w:pPr>
              <w:rPr>
                <w:sz w:val="28"/>
                <w:szCs w:val="28"/>
              </w:rPr>
            </w:pPr>
          </w:p>
          <w:p w14:paraId="1ED985E1" w14:textId="77777777" w:rsidR="00E6473B" w:rsidRPr="00DF5C3B" w:rsidRDefault="00E6473B" w:rsidP="00E6473B">
            <w:pPr>
              <w:rPr>
                <w:sz w:val="28"/>
                <w:szCs w:val="28"/>
              </w:rPr>
            </w:pPr>
          </w:p>
          <w:p w14:paraId="19F1C73B" w14:textId="77777777" w:rsidR="00E6473B" w:rsidRPr="00DF5C3B" w:rsidRDefault="00E6473B" w:rsidP="00E6473B">
            <w:pPr>
              <w:rPr>
                <w:sz w:val="28"/>
                <w:szCs w:val="28"/>
              </w:rPr>
            </w:pPr>
          </w:p>
          <w:p w14:paraId="6B74E8A4" w14:textId="77777777" w:rsidR="00E6473B" w:rsidRPr="00DF5C3B" w:rsidRDefault="00E6473B" w:rsidP="00E6473B">
            <w:pPr>
              <w:rPr>
                <w:sz w:val="28"/>
                <w:szCs w:val="28"/>
              </w:rPr>
            </w:pPr>
          </w:p>
          <w:p w14:paraId="7F0DBCFB" w14:textId="77777777" w:rsidR="00E6473B" w:rsidRPr="00DF5C3B" w:rsidRDefault="00E6473B" w:rsidP="00E6473B">
            <w:pPr>
              <w:rPr>
                <w:sz w:val="28"/>
                <w:szCs w:val="28"/>
              </w:rPr>
            </w:pPr>
          </w:p>
          <w:p w14:paraId="4D17EE7B" w14:textId="77777777" w:rsidR="00E6473B" w:rsidRPr="00DF5C3B" w:rsidRDefault="00E6473B" w:rsidP="00E6473B">
            <w:pPr>
              <w:rPr>
                <w:sz w:val="28"/>
                <w:szCs w:val="28"/>
              </w:rPr>
            </w:pPr>
          </w:p>
          <w:p w14:paraId="2A24C3EB" w14:textId="77777777" w:rsidR="00E6473B" w:rsidRPr="00DF5C3B" w:rsidRDefault="00E6473B" w:rsidP="00E6473B">
            <w:pPr>
              <w:rPr>
                <w:sz w:val="28"/>
                <w:szCs w:val="28"/>
              </w:rPr>
            </w:pPr>
          </w:p>
          <w:p w14:paraId="5F7CE30A" w14:textId="77777777" w:rsidR="00E6473B" w:rsidRPr="00DF5C3B" w:rsidRDefault="00E6473B" w:rsidP="00E6473B">
            <w:pPr>
              <w:rPr>
                <w:sz w:val="28"/>
                <w:szCs w:val="28"/>
              </w:rPr>
            </w:pPr>
          </w:p>
          <w:p w14:paraId="551EDA36" w14:textId="77777777" w:rsidR="00E6473B" w:rsidRPr="00DF5C3B" w:rsidRDefault="00E6473B" w:rsidP="00E6473B">
            <w:pPr>
              <w:rPr>
                <w:sz w:val="28"/>
                <w:szCs w:val="28"/>
              </w:rPr>
            </w:pPr>
          </w:p>
          <w:p w14:paraId="1BA632D2" w14:textId="77777777" w:rsidR="00E6473B" w:rsidRPr="00DF5C3B" w:rsidRDefault="00E6473B" w:rsidP="00E6473B">
            <w:pPr>
              <w:rPr>
                <w:sz w:val="28"/>
                <w:szCs w:val="28"/>
              </w:rPr>
            </w:pPr>
          </w:p>
          <w:p w14:paraId="51F856AA" w14:textId="77777777" w:rsidR="00E6473B" w:rsidRPr="00DF5C3B" w:rsidRDefault="00E6473B" w:rsidP="00E6473B">
            <w:pPr>
              <w:rPr>
                <w:sz w:val="28"/>
                <w:szCs w:val="28"/>
              </w:rPr>
            </w:pPr>
          </w:p>
          <w:p w14:paraId="3F219053" w14:textId="77777777" w:rsidR="00E6473B" w:rsidRPr="00DF5C3B" w:rsidRDefault="00E6473B" w:rsidP="00E6473B">
            <w:pPr>
              <w:rPr>
                <w:sz w:val="28"/>
                <w:szCs w:val="28"/>
              </w:rPr>
            </w:pPr>
          </w:p>
          <w:p w14:paraId="05AA8E75" w14:textId="77777777" w:rsidR="003B1A79" w:rsidRPr="00DF5C3B" w:rsidRDefault="003B1A79" w:rsidP="00E6473B">
            <w:pPr>
              <w:jc w:val="center"/>
              <w:rPr>
                <w:sz w:val="28"/>
                <w:szCs w:val="28"/>
              </w:rPr>
            </w:pPr>
          </w:p>
        </w:tc>
        <w:tc>
          <w:tcPr>
            <w:tcW w:w="3000" w:type="pct"/>
          </w:tcPr>
          <w:p w14:paraId="7B27CADC" w14:textId="302D2CB5" w:rsidR="000120A7" w:rsidRPr="00DF5C3B" w:rsidRDefault="00C4050F" w:rsidP="001E6A78">
            <w:pPr>
              <w:jc w:val="both"/>
              <w:rPr>
                <w:sz w:val="28"/>
                <w:szCs w:val="28"/>
              </w:rPr>
            </w:pPr>
            <w:r w:rsidRPr="00DF5C3B">
              <w:rPr>
                <w:sz w:val="28"/>
                <w:szCs w:val="28"/>
              </w:rPr>
              <w:lastRenderedPageBreak/>
              <w:t>Šobrīd</w:t>
            </w:r>
            <w:r w:rsidR="00845B77" w:rsidRPr="00DF5C3B">
              <w:rPr>
                <w:sz w:val="28"/>
                <w:szCs w:val="28"/>
              </w:rPr>
              <w:t xml:space="preserve"> </w:t>
            </w:r>
            <w:r w:rsidR="000120A7" w:rsidRPr="00DF5C3B">
              <w:rPr>
                <w:sz w:val="28"/>
                <w:szCs w:val="28"/>
              </w:rPr>
              <w:t xml:space="preserve">dienesta ieroču </w:t>
            </w:r>
            <w:r w:rsidR="001D54EB" w:rsidRPr="00DF5C3B">
              <w:rPr>
                <w:sz w:val="28"/>
                <w:szCs w:val="28"/>
              </w:rPr>
              <w:t>aprite</w:t>
            </w:r>
            <w:r w:rsidR="00BF101B" w:rsidRPr="00DF5C3B">
              <w:rPr>
                <w:sz w:val="28"/>
                <w:szCs w:val="28"/>
              </w:rPr>
              <w:t xml:space="preserve"> </w:t>
            </w:r>
            <w:r w:rsidR="001D54EB" w:rsidRPr="00DF5C3B">
              <w:rPr>
                <w:sz w:val="28"/>
                <w:szCs w:val="28"/>
              </w:rPr>
              <w:t>VID noteikta</w:t>
            </w:r>
            <w:r w:rsidR="000120A7" w:rsidRPr="00DF5C3B">
              <w:rPr>
                <w:sz w:val="28"/>
                <w:szCs w:val="28"/>
              </w:rPr>
              <w:t xml:space="preserve"> </w:t>
            </w:r>
            <w:r w:rsidR="0059256D" w:rsidRPr="00DF5C3B">
              <w:rPr>
                <w:sz w:val="28"/>
                <w:szCs w:val="28"/>
              </w:rPr>
              <w:t>Ministru kabineta 2006.gada 31.janvāra noteikum</w:t>
            </w:r>
            <w:r w:rsidR="001D54EB" w:rsidRPr="00DF5C3B">
              <w:rPr>
                <w:sz w:val="28"/>
                <w:szCs w:val="28"/>
              </w:rPr>
              <w:t>os</w:t>
            </w:r>
            <w:r w:rsidR="0059256D" w:rsidRPr="00DF5C3B">
              <w:rPr>
                <w:sz w:val="28"/>
                <w:szCs w:val="28"/>
              </w:rPr>
              <w:t xml:space="preserve"> Nr.83 </w:t>
            </w:r>
            <w:r w:rsidR="005744F0" w:rsidRPr="00DF5C3B">
              <w:rPr>
                <w:sz w:val="28"/>
                <w:szCs w:val="28"/>
              </w:rPr>
              <w:t>“</w:t>
            </w:r>
            <w:r w:rsidR="0059256D" w:rsidRPr="00DF5C3B">
              <w:rPr>
                <w:sz w:val="28"/>
                <w:szCs w:val="28"/>
              </w:rPr>
              <w:t>Valsts ieņēmumu dienesta finanšu policijas ierēdņu (darbinieku) dienesta šaujamieroču glabāšanas un nēsāšanas noteikumi</w:t>
            </w:r>
            <w:r w:rsidR="005744F0" w:rsidRPr="00DF5C3B">
              <w:rPr>
                <w:sz w:val="28"/>
                <w:szCs w:val="28"/>
              </w:rPr>
              <w:t>”</w:t>
            </w:r>
            <w:r w:rsidR="0059256D" w:rsidRPr="00DF5C3B">
              <w:rPr>
                <w:sz w:val="28"/>
                <w:szCs w:val="28"/>
              </w:rPr>
              <w:t xml:space="preserve"> (turpmāk – </w:t>
            </w:r>
            <w:r w:rsidR="00F57942" w:rsidRPr="00DF5C3B">
              <w:rPr>
                <w:sz w:val="28"/>
                <w:szCs w:val="28"/>
              </w:rPr>
              <w:t>MK</w:t>
            </w:r>
            <w:r w:rsidR="0059256D" w:rsidRPr="00DF5C3B">
              <w:rPr>
                <w:sz w:val="28"/>
                <w:szCs w:val="28"/>
              </w:rPr>
              <w:t xml:space="preserve"> 2006.gada 31.janvāra noteikumi Nr.83)</w:t>
            </w:r>
            <w:r w:rsidR="00BF101B" w:rsidRPr="00DF5C3B">
              <w:rPr>
                <w:sz w:val="28"/>
                <w:szCs w:val="28"/>
              </w:rPr>
              <w:t>.</w:t>
            </w:r>
            <w:r w:rsidR="000120A7" w:rsidRPr="00DF5C3B">
              <w:rPr>
                <w:sz w:val="28"/>
                <w:szCs w:val="28"/>
              </w:rPr>
              <w:t xml:space="preserve"> </w:t>
            </w:r>
          </w:p>
          <w:p w14:paraId="409E4824" w14:textId="77777777" w:rsidR="001D54EB" w:rsidRPr="00DF5C3B" w:rsidRDefault="001D54EB" w:rsidP="001E6A78">
            <w:pPr>
              <w:jc w:val="both"/>
              <w:rPr>
                <w:sz w:val="28"/>
                <w:szCs w:val="28"/>
              </w:rPr>
            </w:pPr>
            <w:r w:rsidRPr="00DF5C3B">
              <w:rPr>
                <w:sz w:val="28"/>
                <w:szCs w:val="28"/>
              </w:rPr>
              <w:t xml:space="preserve">No 2018.gada 1.janvāra saskaņā ar Saeimā 2017.gada 22.jūnijā pieņemto likumu “Grozījumi likumā “Par Valsts ieņēmumu dienestu””, finanšu policija un muitas policija ir apvienota vienā izmeklēšanas iestādē – nodokļu un muitas policijā, nosakot tās uzdevumus un ierēdņu (darbinieku) tiesības likumpārkāpumu atklāšanā valsts ieņēmumu un muitas lietu jomā, un </w:t>
            </w:r>
            <w:r w:rsidRPr="00DF5C3B">
              <w:rPr>
                <w:sz w:val="28"/>
                <w:szCs w:val="28"/>
              </w:rPr>
              <w:lastRenderedPageBreak/>
              <w:t>izveidota VID Iekšējās drošības pārvalde, nosakot tās uzdevumus un ierēdņu tiesības likumpārkāpumu atklāšanā, kas konstatēti VID ierēdņu (darbinieku) rīcībā un saistīti ar to pienākumu izpildi.</w:t>
            </w:r>
          </w:p>
          <w:p w14:paraId="13426E6A" w14:textId="3EA22A79" w:rsidR="0029422A" w:rsidRPr="00DF5C3B" w:rsidRDefault="0029422A" w:rsidP="001E6A78">
            <w:pPr>
              <w:jc w:val="both"/>
              <w:rPr>
                <w:sz w:val="28"/>
                <w:szCs w:val="28"/>
              </w:rPr>
            </w:pPr>
            <w:r w:rsidRPr="00DF5C3B">
              <w:rPr>
                <w:sz w:val="28"/>
                <w:szCs w:val="28"/>
              </w:rPr>
              <w:t xml:space="preserve">Likuma “Par Valsts ieņēmumu dienestu” pārejas noteikumu 38.punktā noteikts, ka līdz attiecīgu grozījumu izdarīšanai citos normatīvajos aktos ar terminu </w:t>
            </w:r>
            <w:r w:rsidR="005744F0" w:rsidRPr="00DF5C3B">
              <w:rPr>
                <w:sz w:val="28"/>
                <w:szCs w:val="28"/>
              </w:rPr>
              <w:t>“</w:t>
            </w:r>
            <w:r w:rsidRPr="00DF5C3B">
              <w:rPr>
                <w:sz w:val="28"/>
                <w:szCs w:val="28"/>
              </w:rPr>
              <w:t>finanšu policija</w:t>
            </w:r>
            <w:r w:rsidR="005744F0" w:rsidRPr="00DF5C3B">
              <w:rPr>
                <w:sz w:val="28"/>
                <w:szCs w:val="28"/>
              </w:rPr>
              <w:t>”</w:t>
            </w:r>
            <w:r w:rsidRPr="00DF5C3B">
              <w:rPr>
                <w:sz w:val="28"/>
                <w:szCs w:val="28"/>
              </w:rPr>
              <w:t xml:space="preserve"> vai </w:t>
            </w:r>
            <w:r w:rsidR="005744F0" w:rsidRPr="00DF5C3B">
              <w:rPr>
                <w:sz w:val="28"/>
                <w:szCs w:val="28"/>
              </w:rPr>
              <w:t>“</w:t>
            </w:r>
            <w:r w:rsidRPr="00DF5C3B">
              <w:rPr>
                <w:sz w:val="28"/>
                <w:szCs w:val="28"/>
              </w:rPr>
              <w:t>muitas policija</w:t>
            </w:r>
            <w:r w:rsidR="005744F0" w:rsidRPr="00DF5C3B">
              <w:rPr>
                <w:sz w:val="28"/>
                <w:szCs w:val="28"/>
              </w:rPr>
              <w:t>”</w:t>
            </w:r>
            <w:r w:rsidRPr="00DF5C3B">
              <w:rPr>
                <w:sz w:val="28"/>
                <w:szCs w:val="28"/>
              </w:rPr>
              <w:t xml:space="preserve"> saprot terminu </w:t>
            </w:r>
            <w:r w:rsidR="005744F0" w:rsidRPr="00DF5C3B">
              <w:rPr>
                <w:sz w:val="28"/>
                <w:szCs w:val="28"/>
              </w:rPr>
              <w:t>“</w:t>
            </w:r>
            <w:r w:rsidRPr="00DF5C3B">
              <w:rPr>
                <w:sz w:val="28"/>
                <w:szCs w:val="28"/>
              </w:rPr>
              <w:t>nodokļu un muitas policija</w:t>
            </w:r>
            <w:r w:rsidR="005744F0" w:rsidRPr="00DF5C3B">
              <w:rPr>
                <w:sz w:val="28"/>
                <w:szCs w:val="28"/>
              </w:rPr>
              <w:t>”</w:t>
            </w:r>
            <w:r w:rsidRPr="00DF5C3B">
              <w:rPr>
                <w:sz w:val="28"/>
                <w:szCs w:val="28"/>
              </w:rPr>
              <w:t>.</w:t>
            </w:r>
          </w:p>
          <w:p w14:paraId="76928A1B" w14:textId="77777777" w:rsidR="000120A7" w:rsidRPr="00DF5C3B" w:rsidRDefault="0029422A" w:rsidP="00E6473B">
            <w:pPr>
              <w:jc w:val="both"/>
              <w:rPr>
                <w:sz w:val="28"/>
                <w:szCs w:val="28"/>
              </w:rPr>
            </w:pPr>
            <w:r w:rsidRPr="00DF5C3B">
              <w:rPr>
                <w:sz w:val="28"/>
                <w:szCs w:val="28"/>
              </w:rPr>
              <w:t xml:space="preserve">Līdz ar jaunu VID struktūrvienību (nodokļu un muitas policija un Iekšējās drošības pārvalde) izveidošanu </w:t>
            </w:r>
            <w:r w:rsidR="003E7957" w:rsidRPr="00DF5C3B">
              <w:rPr>
                <w:sz w:val="28"/>
                <w:szCs w:val="28"/>
              </w:rPr>
              <w:t>un to, ka esoša</w:t>
            </w:r>
            <w:r w:rsidR="000F0061" w:rsidRPr="00DF5C3B">
              <w:rPr>
                <w:sz w:val="28"/>
                <w:szCs w:val="28"/>
              </w:rPr>
              <w:t>i</w:t>
            </w:r>
            <w:r w:rsidR="003E7957" w:rsidRPr="00DF5C3B">
              <w:rPr>
                <w:sz w:val="28"/>
                <w:szCs w:val="28"/>
              </w:rPr>
              <w:t xml:space="preserve">s regulējums pēc būtības neatbilst faktiskajai situācijai attiecībā uz esošo bruņojumu </w:t>
            </w:r>
            <w:r w:rsidRPr="00DF5C3B">
              <w:rPr>
                <w:sz w:val="28"/>
                <w:szCs w:val="28"/>
              </w:rPr>
              <w:t>VID</w:t>
            </w:r>
            <w:r w:rsidR="003E7957" w:rsidRPr="00DF5C3B">
              <w:rPr>
                <w:sz w:val="28"/>
                <w:szCs w:val="28"/>
              </w:rPr>
              <w:t xml:space="preserve">, </w:t>
            </w:r>
            <w:r w:rsidR="000120A7" w:rsidRPr="00DF5C3B">
              <w:rPr>
                <w:sz w:val="28"/>
                <w:szCs w:val="28"/>
              </w:rPr>
              <w:t xml:space="preserve">ir jāveic </w:t>
            </w:r>
            <w:r w:rsidRPr="00DF5C3B">
              <w:rPr>
                <w:sz w:val="28"/>
                <w:szCs w:val="28"/>
              </w:rPr>
              <w:t>MK</w:t>
            </w:r>
            <w:r w:rsidR="00BF101B" w:rsidRPr="00DF5C3B">
              <w:rPr>
                <w:sz w:val="28"/>
                <w:szCs w:val="28"/>
              </w:rPr>
              <w:t xml:space="preserve"> 2006.gada 31.janvāra noteikumos Nr.83 ietvertā regulējuma</w:t>
            </w:r>
            <w:r w:rsidR="00E6473B" w:rsidRPr="00DF5C3B">
              <w:rPr>
                <w:sz w:val="28"/>
                <w:szCs w:val="28"/>
              </w:rPr>
              <w:t xml:space="preserve"> aktualizēšana, lai normatīvais regulējums</w:t>
            </w:r>
            <w:r w:rsidR="000120A7" w:rsidRPr="00DF5C3B">
              <w:rPr>
                <w:sz w:val="28"/>
                <w:szCs w:val="28"/>
              </w:rPr>
              <w:t xml:space="preserve"> </w:t>
            </w:r>
            <w:r w:rsidR="00E6473B" w:rsidRPr="00DF5C3B">
              <w:rPr>
                <w:sz w:val="28"/>
                <w:szCs w:val="28"/>
              </w:rPr>
              <w:t>atbilstu</w:t>
            </w:r>
            <w:r w:rsidR="000120A7" w:rsidRPr="00DF5C3B">
              <w:rPr>
                <w:sz w:val="28"/>
                <w:szCs w:val="28"/>
              </w:rPr>
              <w:t xml:space="preserve"> veiktaj</w:t>
            </w:r>
            <w:r w:rsidR="00E6473B" w:rsidRPr="00DF5C3B">
              <w:rPr>
                <w:sz w:val="28"/>
                <w:szCs w:val="28"/>
              </w:rPr>
              <w:t>ām izmaiņām V</w:t>
            </w:r>
            <w:r w:rsidR="000F0061" w:rsidRPr="00DF5C3B">
              <w:rPr>
                <w:sz w:val="28"/>
                <w:szCs w:val="28"/>
              </w:rPr>
              <w:t>ID</w:t>
            </w:r>
            <w:r w:rsidR="00E6473B" w:rsidRPr="00DF5C3B">
              <w:rPr>
                <w:sz w:val="28"/>
                <w:szCs w:val="28"/>
              </w:rPr>
              <w:t xml:space="preserve"> struktūrā un</w:t>
            </w:r>
            <w:r w:rsidR="000120A7" w:rsidRPr="00DF5C3B">
              <w:rPr>
                <w:sz w:val="28"/>
                <w:szCs w:val="28"/>
              </w:rPr>
              <w:t xml:space="preserve"> precīzi atr</w:t>
            </w:r>
            <w:r w:rsidR="00A56ECB" w:rsidRPr="00DF5C3B">
              <w:rPr>
                <w:sz w:val="28"/>
                <w:szCs w:val="28"/>
              </w:rPr>
              <w:t>unātu ierēdņu tiesības un pienākumus</w:t>
            </w:r>
            <w:r w:rsidR="000120A7" w:rsidRPr="00DF5C3B">
              <w:rPr>
                <w:sz w:val="28"/>
                <w:szCs w:val="28"/>
              </w:rPr>
              <w:t xml:space="preserve"> attiecībā uz dienesta šaujamieročiem</w:t>
            </w:r>
            <w:r w:rsidR="00A56ECB" w:rsidRPr="00DF5C3B">
              <w:rPr>
                <w:sz w:val="28"/>
                <w:szCs w:val="28"/>
              </w:rPr>
              <w:t>.</w:t>
            </w:r>
            <w:r w:rsidR="000120A7" w:rsidRPr="00DF5C3B">
              <w:rPr>
                <w:sz w:val="28"/>
                <w:szCs w:val="28"/>
              </w:rPr>
              <w:t xml:space="preserve"> </w:t>
            </w:r>
          </w:p>
          <w:p w14:paraId="6EC93773" w14:textId="2A955539" w:rsidR="0029422A" w:rsidRPr="00DF5C3B" w:rsidRDefault="0029422A" w:rsidP="0029422A">
            <w:pPr>
              <w:jc w:val="both"/>
              <w:rPr>
                <w:sz w:val="28"/>
                <w:szCs w:val="28"/>
              </w:rPr>
            </w:pPr>
            <w:r w:rsidRPr="00DF5C3B">
              <w:rPr>
                <w:sz w:val="28"/>
                <w:szCs w:val="28"/>
              </w:rPr>
              <w:t>Pa</w:t>
            </w:r>
            <w:r w:rsidR="00EA6EEC" w:rsidRPr="00DF5C3B">
              <w:rPr>
                <w:sz w:val="28"/>
                <w:szCs w:val="28"/>
              </w:rPr>
              <w:t>š</w:t>
            </w:r>
            <w:r w:rsidRPr="00DF5C3B">
              <w:rPr>
                <w:sz w:val="28"/>
                <w:szCs w:val="28"/>
              </w:rPr>
              <w:t>reiz atbilstoši likuma “Par Valsts ieņēmumu dienestu” 16.</w:t>
            </w:r>
            <w:r w:rsidRPr="00DF5C3B">
              <w:rPr>
                <w:sz w:val="28"/>
                <w:szCs w:val="28"/>
                <w:vertAlign w:val="superscript"/>
              </w:rPr>
              <w:t>6</w:t>
            </w:r>
            <w:r w:rsidR="00EA78ED" w:rsidRPr="00DF5C3B">
              <w:rPr>
                <w:sz w:val="28"/>
                <w:szCs w:val="28"/>
                <w:vertAlign w:val="superscript"/>
              </w:rPr>
              <w:t xml:space="preserve"> </w:t>
            </w:r>
            <w:r w:rsidRPr="00DF5C3B">
              <w:rPr>
                <w:sz w:val="28"/>
                <w:szCs w:val="28"/>
              </w:rPr>
              <w:t>panta treš</w:t>
            </w:r>
            <w:r w:rsidR="00EA6EEC" w:rsidRPr="00DF5C3B">
              <w:rPr>
                <w:sz w:val="28"/>
                <w:szCs w:val="28"/>
              </w:rPr>
              <w:t>ā</w:t>
            </w:r>
            <w:r w:rsidRPr="00DF5C3B">
              <w:rPr>
                <w:sz w:val="28"/>
                <w:szCs w:val="28"/>
              </w:rPr>
              <w:t>s daļas 5.punktam, lai atklātu un novērstu noziedzīgus nodarījumus VID ierēdņu (darbinieku) rīcībā, VID Iekšējās drošības pārvaldes ierēdņiem ir tiesības lietot fizisku spēku, speciālos līdzekļus un šaujamieročus šā likuma 16.</w:t>
            </w:r>
            <w:r w:rsidRPr="00DF5C3B">
              <w:rPr>
                <w:sz w:val="28"/>
                <w:szCs w:val="28"/>
                <w:vertAlign w:val="superscript"/>
              </w:rPr>
              <w:t>1</w:t>
            </w:r>
            <w:r w:rsidRPr="00DF5C3B">
              <w:rPr>
                <w:sz w:val="28"/>
                <w:szCs w:val="28"/>
              </w:rPr>
              <w:t xml:space="preserve"> un 16.</w:t>
            </w:r>
            <w:r w:rsidRPr="00DF5C3B">
              <w:rPr>
                <w:sz w:val="28"/>
                <w:szCs w:val="28"/>
                <w:vertAlign w:val="superscript"/>
              </w:rPr>
              <w:t>2</w:t>
            </w:r>
            <w:r w:rsidRPr="00DF5C3B">
              <w:rPr>
                <w:sz w:val="28"/>
                <w:szCs w:val="28"/>
              </w:rPr>
              <w:t xml:space="preserve"> pantā noteiktajā kārtībā.</w:t>
            </w:r>
          </w:p>
          <w:p w14:paraId="38612A8B" w14:textId="43E16F88" w:rsidR="0029422A" w:rsidRPr="00DF5C3B" w:rsidRDefault="00236FE7" w:rsidP="0029422A">
            <w:pPr>
              <w:jc w:val="both"/>
              <w:rPr>
                <w:sz w:val="28"/>
                <w:szCs w:val="28"/>
              </w:rPr>
            </w:pPr>
            <w:r w:rsidRPr="00236FE7">
              <w:rPr>
                <w:sz w:val="28"/>
                <w:szCs w:val="28"/>
              </w:rPr>
              <w:t xml:space="preserve">Likums “Grozījumi likumā “Par Valsts ieņēmumu dienestu”” </w:t>
            </w:r>
            <w:r>
              <w:rPr>
                <w:sz w:val="28"/>
                <w:szCs w:val="28"/>
              </w:rPr>
              <w:t>(</w:t>
            </w:r>
            <w:r w:rsidRPr="00236FE7">
              <w:rPr>
                <w:i/>
                <w:sz w:val="28"/>
                <w:szCs w:val="28"/>
              </w:rPr>
              <w:t>Saeimā pieņemts 2019.gada 5.decembrī</w:t>
            </w:r>
            <w:r>
              <w:rPr>
                <w:sz w:val="28"/>
                <w:szCs w:val="28"/>
              </w:rPr>
              <w:t>)</w:t>
            </w:r>
            <w:r w:rsidRPr="00236FE7">
              <w:rPr>
                <w:sz w:val="28"/>
                <w:szCs w:val="28"/>
              </w:rPr>
              <w:t xml:space="preserve"> </w:t>
            </w:r>
            <w:r w:rsidR="00944798" w:rsidRPr="00DF5C3B">
              <w:rPr>
                <w:sz w:val="28"/>
                <w:szCs w:val="28"/>
              </w:rPr>
              <w:t>(turpmāk – likums)</w:t>
            </w:r>
            <w:r w:rsidR="0029422A" w:rsidRPr="00DF5C3B">
              <w:rPr>
                <w:sz w:val="28"/>
                <w:szCs w:val="28"/>
              </w:rPr>
              <w:t xml:space="preserve"> </w:t>
            </w:r>
            <w:r w:rsidR="00EA78ED" w:rsidRPr="00DF5C3B">
              <w:rPr>
                <w:sz w:val="28"/>
                <w:szCs w:val="28"/>
              </w:rPr>
              <w:t xml:space="preserve">paredz </w:t>
            </w:r>
            <w:r w:rsidR="00EA6EEC" w:rsidRPr="00DF5C3B">
              <w:rPr>
                <w:sz w:val="28"/>
                <w:szCs w:val="28"/>
              </w:rPr>
              <w:t xml:space="preserve">likuma </w:t>
            </w:r>
            <w:r w:rsidR="00EA78ED" w:rsidRPr="00DF5C3B">
              <w:rPr>
                <w:sz w:val="28"/>
                <w:szCs w:val="28"/>
              </w:rPr>
              <w:t>16.</w:t>
            </w:r>
            <w:r w:rsidR="00EA78ED" w:rsidRPr="00DF5C3B">
              <w:rPr>
                <w:sz w:val="28"/>
                <w:szCs w:val="28"/>
                <w:vertAlign w:val="superscript"/>
              </w:rPr>
              <w:t>6</w:t>
            </w:r>
            <w:r>
              <w:rPr>
                <w:sz w:val="28"/>
                <w:szCs w:val="28"/>
              </w:rPr>
              <w:t> </w:t>
            </w:r>
            <w:r w:rsidR="00EA78ED" w:rsidRPr="00DF5C3B">
              <w:rPr>
                <w:sz w:val="28"/>
                <w:szCs w:val="28"/>
              </w:rPr>
              <w:t>panta trešā</w:t>
            </w:r>
            <w:r w:rsidR="00EA6EEC" w:rsidRPr="00DF5C3B">
              <w:rPr>
                <w:sz w:val="28"/>
                <w:szCs w:val="28"/>
              </w:rPr>
              <w:t>s</w:t>
            </w:r>
            <w:r w:rsidR="00EA78ED" w:rsidRPr="00DF5C3B">
              <w:rPr>
                <w:sz w:val="28"/>
                <w:szCs w:val="28"/>
              </w:rPr>
              <w:t xml:space="preserve"> daļ</w:t>
            </w:r>
            <w:r w:rsidR="00EA6EEC" w:rsidRPr="00DF5C3B">
              <w:rPr>
                <w:sz w:val="28"/>
                <w:szCs w:val="28"/>
              </w:rPr>
              <w:t>as</w:t>
            </w:r>
            <w:r w:rsidR="00EA78ED" w:rsidRPr="00DF5C3B">
              <w:rPr>
                <w:sz w:val="28"/>
                <w:szCs w:val="28"/>
              </w:rPr>
              <w:t xml:space="preserve"> 5.punktu </w:t>
            </w:r>
            <w:r w:rsidR="00EA6EEC" w:rsidRPr="00DF5C3B">
              <w:rPr>
                <w:sz w:val="28"/>
                <w:szCs w:val="28"/>
              </w:rPr>
              <w:t xml:space="preserve">izteikt </w:t>
            </w:r>
            <w:r w:rsidR="00EA78ED" w:rsidRPr="00DF5C3B">
              <w:rPr>
                <w:sz w:val="28"/>
                <w:szCs w:val="28"/>
              </w:rPr>
              <w:t>jaunā redakcijā un papildināt ar</w:t>
            </w:r>
            <w:r w:rsidR="00EA6EEC" w:rsidRPr="00DF5C3B">
              <w:rPr>
                <w:sz w:val="28"/>
                <w:szCs w:val="28"/>
              </w:rPr>
              <w:t xml:space="preserve"> jaunu</w:t>
            </w:r>
            <w:r w:rsidR="00EA78ED" w:rsidRPr="00DF5C3B">
              <w:rPr>
                <w:sz w:val="28"/>
                <w:szCs w:val="28"/>
              </w:rPr>
              <w:t xml:space="preserve"> 5.</w:t>
            </w:r>
            <w:r w:rsidR="00EA78ED" w:rsidRPr="00DF5C3B">
              <w:rPr>
                <w:sz w:val="28"/>
                <w:szCs w:val="28"/>
                <w:vertAlign w:val="superscript"/>
              </w:rPr>
              <w:t>1</w:t>
            </w:r>
            <w:r w:rsidR="00EA78ED" w:rsidRPr="00DF5C3B">
              <w:rPr>
                <w:sz w:val="28"/>
                <w:szCs w:val="28"/>
              </w:rPr>
              <w:t xml:space="preserve">punktu, </w:t>
            </w:r>
            <w:r w:rsidR="001B4C2F" w:rsidRPr="00DF5C3B">
              <w:rPr>
                <w:sz w:val="28"/>
                <w:szCs w:val="28"/>
              </w:rPr>
              <w:t>nosakot VID Iekšējās drošības pārvaldes ierēdņu tiesības</w:t>
            </w:r>
            <w:r w:rsidR="00EA78ED" w:rsidRPr="00DF5C3B">
              <w:rPr>
                <w:sz w:val="28"/>
                <w:szCs w:val="28"/>
              </w:rPr>
              <w:t xml:space="preserve"> lietot šaujamieročus šā likuma 16.</w:t>
            </w:r>
            <w:r w:rsidR="00EA78ED" w:rsidRPr="00DF5C3B">
              <w:rPr>
                <w:sz w:val="28"/>
                <w:szCs w:val="28"/>
                <w:vertAlign w:val="superscript"/>
              </w:rPr>
              <w:t>2</w:t>
            </w:r>
            <w:r w:rsidR="00EA78ED" w:rsidRPr="00DF5C3B">
              <w:rPr>
                <w:sz w:val="28"/>
                <w:szCs w:val="28"/>
              </w:rPr>
              <w:t> pantā noteiktajā kārtībā</w:t>
            </w:r>
            <w:r w:rsidR="001B4C2F" w:rsidRPr="00DF5C3B">
              <w:rPr>
                <w:sz w:val="28"/>
                <w:szCs w:val="28"/>
              </w:rPr>
              <w:t xml:space="preserve"> un</w:t>
            </w:r>
            <w:r w:rsidR="00944798" w:rsidRPr="00DF5C3B">
              <w:rPr>
                <w:sz w:val="28"/>
                <w:szCs w:val="28"/>
              </w:rPr>
              <w:t xml:space="preserve"> paredz, ka</w:t>
            </w:r>
            <w:r w:rsidR="00EA78ED" w:rsidRPr="00DF5C3B">
              <w:rPr>
                <w:sz w:val="28"/>
                <w:szCs w:val="28"/>
              </w:rPr>
              <w:t xml:space="preserve"> </w:t>
            </w:r>
            <w:r w:rsidR="001B4C2F" w:rsidRPr="00DF5C3B">
              <w:rPr>
                <w:sz w:val="28"/>
                <w:szCs w:val="28"/>
              </w:rPr>
              <w:t>VID</w:t>
            </w:r>
            <w:r w:rsidR="00EA78ED" w:rsidRPr="00DF5C3B">
              <w:rPr>
                <w:sz w:val="28"/>
                <w:szCs w:val="28"/>
              </w:rPr>
              <w:t xml:space="preserve"> Iekšējās drošības pārvaldes ierēdņu rīcībā esošo šaujamieroču glabāšanas un nēsāšanas noteikumus no</w:t>
            </w:r>
            <w:r w:rsidR="00944798" w:rsidRPr="00DF5C3B">
              <w:rPr>
                <w:sz w:val="28"/>
                <w:szCs w:val="28"/>
              </w:rPr>
              <w:t>teiks</w:t>
            </w:r>
            <w:r w:rsidR="00EA78ED" w:rsidRPr="00DF5C3B">
              <w:rPr>
                <w:sz w:val="28"/>
                <w:szCs w:val="28"/>
              </w:rPr>
              <w:t xml:space="preserve"> Ministru kabinets. Tādējādi noteikumu </w:t>
            </w:r>
            <w:r w:rsidR="005D27D3" w:rsidRPr="00DF5C3B">
              <w:rPr>
                <w:sz w:val="28"/>
                <w:szCs w:val="28"/>
              </w:rPr>
              <w:t>projekt</w:t>
            </w:r>
            <w:r w:rsidR="005D27D3">
              <w:rPr>
                <w:sz w:val="28"/>
                <w:szCs w:val="28"/>
              </w:rPr>
              <w:t>s</w:t>
            </w:r>
            <w:r w:rsidR="005D27D3" w:rsidRPr="00DF5C3B">
              <w:rPr>
                <w:sz w:val="28"/>
                <w:szCs w:val="28"/>
              </w:rPr>
              <w:t xml:space="preserve"> </w:t>
            </w:r>
            <w:r w:rsidR="00EA78ED" w:rsidRPr="00DF5C3B">
              <w:rPr>
                <w:sz w:val="28"/>
                <w:szCs w:val="28"/>
              </w:rPr>
              <w:t xml:space="preserve">ir </w:t>
            </w:r>
            <w:r w:rsidR="005D27D3">
              <w:rPr>
                <w:sz w:val="28"/>
                <w:szCs w:val="28"/>
              </w:rPr>
              <w:t xml:space="preserve">sagatavots atbilstoši </w:t>
            </w:r>
            <w:r w:rsidR="00944798" w:rsidRPr="00DF5C3B">
              <w:rPr>
                <w:sz w:val="28"/>
                <w:szCs w:val="28"/>
              </w:rPr>
              <w:t xml:space="preserve">likumā </w:t>
            </w:r>
            <w:r w:rsidR="005D27D3">
              <w:rPr>
                <w:sz w:val="28"/>
                <w:szCs w:val="28"/>
              </w:rPr>
              <w:t>noteiktajam</w:t>
            </w:r>
            <w:r w:rsidR="005D27D3" w:rsidRPr="00DF5C3B">
              <w:rPr>
                <w:sz w:val="28"/>
                <w:szCs w:val="28"/>
              </w:rPr>
              <w:t xml:space="preserve"> pilnvarojum</w:t>
            </w:r>
            <w:r w:rsidR="005D27D3">
              <w:rPr>
                <w:sz w:val="28"/>
                <w:szCs w:val="28"/>
              </w:rPr>
              <w:t>am</w:t>
            </w:r>
            <w:r w:rsidR="005D27D3" w:rsidRPr="00DF5C3B">
              <w:rPr>
                <w:sz w:val="28"/>
                <w:szCs w:val="28"/>
              </w:rPr>
              <w:t xml:space="preserve"> </w:t>
            </w:r>
            <w:r w:rsidR="00944798" w:rsidRPr="00DF5C3B">
              <w:rPr>
                <w:sz w:val="28"/>
                <w:szCs w:val="28"/>
              </w:rPr>
              <w:t>noteikt</w:t>
            </w:r>
            <w:r w:rsidR="00EA78ED" w:rsidRPr="00DF5C3B">
              <w:rPr>
                <w:sz w:val="28"/>
                <w:szCs w:val="28"/>
              </w:rPr>
              <w:t xml:space="preserve"> VID Iekšē</w:t>
            </w:r>
            <w:r w:rsidR="00D339BF">
              <w:rPr>
                <w:sz w:val="28"/>
                <w:szCs w:val="28"/>
              </w:rPr>
              <w:t>jās drošības pārvaldes ierēdņu</w:t>
            </w:r>
            <w:r w:rsidR="00EA78ED" w:rsidRPr="00DF5C3B">
              <w:rPr>
                <w:sz w:val="28"/>
                <w:szCs w:val="28"/>
              </w:rPr>
              <w:t xml:space="preserve"> rīcībā esošo šaujamieroču glabāšanas un nēsāšanas </w:t>
            </w:r>
            <w:r w:rsidR="00944798" w:rsidRPr="00DF5C3B">
              <w:rPr>
                <w:sz w:val="28"/>
                <w:szCs w:val="28"/>
              </w:rPr>
              <w:t>noteikumus</w:t>
            </w:r>
            <w:r w:rsidR="00EA78ED" w:rsidRPr="00DF5C3B">
              <w:rPr>
                <w:sz w:val="28"/>
                <w:szCs w:val="28"/>
              </w:rPr>
              <w:t>.</w:t>
            </w:r>
          </w:p>
          <w:p w14:paraId="02A9E267" w14:textId="7A54AEC8" w:rsidR="003139DA" w:rsidRPr="00DF5C3B" w:rsidRDefault="003139DA" w:rsidP="003139DA">
            <w:pPr>
              <w:jc w:val="both"/>
              <w:rPr>
                <w:sz w:val="28"/>
                <w:szCs w:val="28"/>
              </w:rPr>
            </w:pPr>
            <w:r w:rsidRPr="00DF5C3B">
              <w:rPr>
                <w:sz w:val="28"/>
                <w:szCs w:val="28"/>
              </w:rPr>
              <w:lastRenderedPageBreak/>
              <w:t>2019.gada 10.aprīlī stājās spēkā jauns Ieroču aprites likums, ar kuru pārņēma Eiropas Parlamenta un Padomes 2017.gada 17.maija Direktīvas (ES) 2017/853</w:t>
            </w:r>
            <w:r w:rsidR="00680F25" w:rsidRPr="00DF5C3B">
              <w:rPr>
                <w:sz w:val="28"/>
                <w:szCs w:val="28"/>
              </w:rPr>
              <w:t>,</w:t>
            </w:r>
            <w:r w:rsidRPr="00DF5C3B">
              <w:rPr>
                <w:sz w:val="28"/>
                <w:szCs w:val="28"/>
              </w:rPr>
              <w:t xml:space="preserve"> ar ko groza Padomes Direktīvu 91/477/EEK par ieroču iegādes un glabāšanas kontroli prasības nacionālajos normatīvajos aktos. </w:t>
            </w:r>
          </w:p>
          <w:p w14:paraId="4A5F3CF8" w14:textId="6BFDAFEC" w:rsidR="0029422A" w:rsidRPr="00DF5C3B" w:rsidRDefault="003139DA" w:rsidP="0029422A">
            <w:pPr>
              <w:jc w:val="both"/>
              <w:rPr>
                <w:sz w:val="28"/>
                <w:szCs w:val="28"/>
              </w:rPr>
            </w:pPr>
            <w:r w:rsidRPr="00DF5C3B">
              <w:rPr>
                <w:sz w:val="28"/>
                <w:szCs w:val="28"/>
              </w:rPr>
              <w:t xml:space="preserve">Ieroču aprites likumā noteikta jauna ieroču un munīciju klasifikācija Latvijā, </w:t>
            </w:r>
            <w:r w:rsidR="00D41CB0" w:rsidRPr="00DF5C3B">
              <w:rPr>
                <w:sz w:val="28"/>
                <w:szCs w:val="28"/>
              </w:rPr>
              <w:t xml:space="preserve">t.sk. šaujamieroča </w:t>
            </w:r>
            <w:proofErr w:type="spellStart"/>
            <w:r w:rsidR="00D41CB0" w:rsidRPr="00DF5C3B">
              <w:rPr>
                <w:sz w:val="28"/>
                <w:szCs w:val="28"/>
              </w:rPr>
              <w:t>klasikācija</w:t>
            </w:r>
            <w:proofErr w:type="spellEnd"/>
            <w:r w:rsidR="00D41CB0" w:rsidRPr="00DF5C3B">
              <w:rPr>
                <w:sz w:val="28"/>
                <w:szCs w:val="28"/>
              </w:rPr>
              <w:t xml:space="preserve"> atbilstoši tehniskajiem parametriem, lietošanas veidiem, </w:t>
            </w:r>
            <w:r w:rsidRPr="00DF5C3B">
              <w:rPr>
                <w:sz w:val="28"/>
                <w:szCs w:val="28"/>
              </w:rPr>
              <w:t>līdz ar to noteikumu projekts saskaņots ar Ieroču aprites likumā lietoto terminoloģiju un kārtību.</w:t>
            </w:r>
          </w:p>
          <w:p w14:paraId="42B2CEBD" w14:textId="52F630A6" w:rsidR="00F534C9" w:rsidRDefault="00E6473B" w:rsidP="00004FD1">
            <w:pPr>
              <w:jc w:val="both"/>
              <w:rPr>
                <w:sz w:val="28"/>
                <w:szCs w:val="28"/>
              </w:rPr>
            </w:pPr>
            <w:r w:rsidRPr="00DF5C3B">
              <w:rPr>
                <w:sz w:val="28"/>
                <w:szCs w:val="28"/>
              </w:rPr>
              <w:t>Tā kā</w:t>
            </w:r>
            <w:r w:rsidR="00004FD1" w:rsidRPr="00DF5C3B">
              <w:rPr>
                <w:sz w:val="28"/>
                <w:szCs w:val="28"/>
              </w:rPr>
              <w:t xml:space="preserve"> aktualizējamo normu apjoms pārsniedz pusi no spēkā esošo noteikumu normu apjoma, tad atbilstoši Ministru kabineta 2009.gada 3.februāra noteikumu Nr.108 “Normatīvo aktu projektu sagatavošanas noteikumi” 140.punktam ir nepieciešams izstrādāt jaunu Ministru kabineta noteikumu projektu un atzīt </w:t>
            </w:r>
            <w:r w:rsidR="0029422A" w:rsidRPr="00DF5C3B">
              <w:rPr>
                <w:sz w:val="28"/>
                <w:szCs w:val="28"/>
              </w:rPr>
              <w:t>par spēku zaudējušiem MK</w:t>
            </w:r>
            <w:r w:rsidR="00004FD1" w:rsidRPr="00DF5C3B">
              <w:rPr>
                <w:sz w:val="28"/>
                <w:szCs w:val="28"/>
              </w:rPr>
              <w:t xml:space="preserve"> 2006.gada 31.janvāra noteikumus Nr.83.</w:t>
            </w:r>
            <w:r w:rsidR="00A77E6D" w:rsidRPr="00DF5C3B">
              <w:rPr>
                <w:sz w:val="28"/>
                <w:szCs w:val="28"/>
              </w:rPr>
              <w:t xml:space="preserve"> </w:t>
            </w:r>
            <w:r w:rsidR="004D1D61" w:rsidRPr="00DF5C3B">
              <w:rPr>
                <w:sz w:val="28"/>
                <w:szCs w:val="28"/>
              </w:rPr>
              <w:t>Ņemot vērā minēto, ir izstrādāts noteikumu projekts.</w:t>
            </w:r>
          </w:p>
          <w:p w14:paraId="49B5220D" w14:textId="7C447DE9" w:rsidR="00B740AA" w:rsidRPr="00DF5C3B" w:rsidRDefault="00B740AA" w:rsidP="00004FD1">
            <w:pPr>
              <w:jc w:val="both"/>
              <w:rPr>
                <w:sz w:val="28"/>
                <w:szCs w:val="28"/>
              </w:rPr>
            </w:pPr>
            <w:r>
              <w:rPr>
                <w:sz w:val="28"/>
                <w:szCs w:val="28"/>
              </w:rPr>
              <w:t xml:space="preserve">Noteikumu projektā nav pārņemtas </w:t>
            </w:r>
            <w:r w:rsidRPr="00B740AA">
              <w:rPr>
                <w:sz w:val="28"/>
                <w:szCs w:val="28"/>
              </w:rPr>
              <w:t>MK 2006.gada 31.janvāra noteikum</w:t>
            </w:r>
            <w:r>
              <w:rPr>
                <w:sz w:val="28"/>
                <w:szCs w:val="28"/>
              </w:rPr>
              <w:t>o</w:t>
            </w:r>
            <w:r w:rsidRPr="00B740AA">
              <w:rPr>
                <w:sz w:val="28"/>
                <w:szCs w:val="28"/>
              </w:rPr>
              <w:t>s Nr.83</w:t>
            </w:r>
            <w:r>
              <w:rPr>
                <w:sz w:val="28"/>
                <w:szCs w:val="28"/>
              </w:rPr>
              <w:t xml:space="preserve"> ietvertās normas, </w:t>
            </w:r>
            <w:r w:rsidRPr="00B740AA">
              <w:rPr>
                <w:sz w:val="28"/>
                <w:szCs w:val="28"/>
              </w:rPr>
              <w:t>ko nosaka iestād</w:t>
            </w:r>
            <w:r w:rsidR="002870B1">
              <w:rPr>
                <w:sz w:val="28"/>
                <w:szCs w:val="28"/>
              </w:rPr>
              <w:t>e</w:t>
            </w:r>
            <w:r w:rsidRPr="00B740AA">
              <w:rPr>
                <w:sz w:val="28"/>
                <w:szCs w:val="28"/>
              </w:rPr>
              <w:t>s iekšējos normatīvajos aktos.</w:t>
            </w:r>
          </w:p>
          <w:p w14:paraId="60B1EE91" w14:textId="1BCA329D" w:rsidR="00FE276F" w:rsidRPr="00DF5C3B" w:rsidRDefault="00F534C9" w:rsidP="00FE276F">
            <w:pPr>
              <w:jc w:val="both"/>
              <w:rPr>
                <w:sz w:val="28"/>
                <w:szCs w:val="28"/>
              </w:rPr>
            </w:pPr>
            <w:r w:rsidRPr="00DF5C3B">
              <w:rPr>
                <w:sz w:val="28"/>
                <w:szCs w:val="28"/>
              </w:rPr>
              <w:t>Tiesiskās noteiktības nodrošināšanai</w:t>
            </w:r>
            <w:r w:rsidR="00DD3E37" w:rsidRPr="00DF5C3B">
              <w:rPr>
                <w:sz w:val="28"/>
                <w:szCs w:val="28"/>
              </w:rPr>
              <w:t xml:space="preserve"> noteikumu projekta</w:t>
            </w:r>
            <w:r w:rsidR="004D1D61" w:rsidRPr="00DF5C3B">
              <w:rPr>
                <w:sz w:val="28"/>
                <w:szCs w:val="28"/>
              </w:rPr>
              <w:t xml:space="preserve"> 2.punktā paredzēts noteikt konkrēti, kādus dienesta šaujamieročus </w:t>
            </w:r>
            <w:r w:rsidR="003139DA" w:rsidRPr="00DF5C3B">
              <w:rPr>
                <w:sz w:val="28"/>
                <w:szCs w:val="28"/>
              </w:rPr>
              <w:t>VID</w:t>
            </w:r>
            <w:r w:rsidR="004D1D61" w:rsidRPr="00DF5C3B">
              <w:rPr>
                <w:sz w:val="28"/>
                <w:szCs w:val="28"/>
              </w:rPr>
              <w:t xml:space="preserve"> Nodokļu un muitas policijas pārvaldes </w:t>
            </w:r>
            <w:r w:rsidR="00D339BF" w:rsidRPr="00DF5C3B">
              <w:rPr>
                <w:sz w:val="28"/>
                <w:szCs w:val="28"/>
              </w:rPr>
              <w:t xml:space="preserve">ierēdņiem (darbiniekiem) </w:t>
            </w:r>
            <w:r w:rsidR="004D1D61" w:rsidRPr="00DF5C3B">
              <w:rPr>
                <w:sz w:val="28"/>
                <w:szCs w:val="28"/>
              </w:rPr>
              <w:t xml:space="preserve">un Iekšējās drošības pārvaldes </w:t>
            </w:r>
            <w:r w:rsidR="003139DA" w:rsidRPr="00DF5C3B">
              <w:rPr>
                <w:sz w:val="28"/>
                <w:szCs w:val="28"/>
              </w:rPr>
              <w:t xml:space="preserve">ierēdņiem </w:t>
            </w:r>
            <w:r w:rsidR="004D1D61" w:rsidRPr="00DF5C3B">
              <w:rPr>
                <w:sz w:val="28"/>
                <w:szCs w:val="28"/>
              </w:rPr>
              <w:t xml:space="preserve">ir atļauts glabāt </w:t>
            </w:r>
            <w:r w:rsidR="00C66AB2" w:rsidRPr="00DF5C3B">
              <w:rPr>
                <w:sz w:val="28"/>
                <w:szCs w:val="28"/>
              </w:rPr>
              <w:t xml:space="preserve">un nēsāt. </w:t>
            </w:r>
            <w:r w:rsidR="00C1248E" w:rsidRPr="00DF5C3B">
              <w:rPr>
                <w:sz w:val="28"/>
                <w:szCs w:val="28"/>
              </w:rPr>
              <w:t>Turklāt, lai</w:t>
            </w:r>
            <w:r w:rsidR="00023893" w:rsidRPr="00DF5C3B">
              <w:rPr>
                <w:sz w:val="28"/>
                <w:szCs w:val="28"/>
              </w:rPr>
              <w:t xml:space="preserve"> </w:t>
            </w:r>
            <w:r w:rsidR="00FE276F" w:rsidRPr="00DF5C3B">
              <w:rPr>
                <w:sz w:val="28"/>
                <w:szCs w:val="28"/>
              </w:rPr>
              <w:t>uzlabotu</w:t>
            </w:r>
            <w:r w:rsidR="00023893" w:rsidRPr="00DF5C3B">
              <w:rPr>
                <w:sz w:val="28"/>
                <w:szCs w:val="28"/>
              </w:rPr>
              <w:t xml:space="preserve"> </w:t>
            </w:r>
            <w:r w:rsidR="00FE276F" w:rsidRPr="00DF5C3B">
              <w:rPr>
                <w:sz w:val="28"/>
                <w:szCs w:val="28"/>
              </w:rPr>
              <w:t>d</w:t>
            </w:r>
            <w:r w:rsidR="002F51CE" w:rsidRPr="00DF5C3B">
              <w:rPr>
                <w:sz w:val="28"/>
                <w:szCs w:val="28"/>
              </w:rPr>
              <w:t xml:space="preserve">ienesta šaujamieroču </w:t>
            </w:r>
            <w:r w:rsidR="00023893" w:rsidRPr="00DF5C3B">
              <w:rPr>
                <w:sz w:val="28"/>
                <w:szCs w:val="28"/>
              </w:rPr>
              <w:t>uzraudzību</w:t>
            </w:r>
            <w:r w:rsidR="00D41CB0" w:rsidRPr="00DF5C3B">
              <w:rPr>
                <w:sz w:val="28"/>
                <w:szCs w:val="28"/>
              </w:rPr>
              <w:t xml:space="preserve">, ievērojot Ieroču aprites </w:t>
            </w:r>
            <w:r w:rsidR="00D41CB0" w:rsidRPr="00D339BF">
              <w:rPr>
                <w:sz w:val="28"/>
                <w:szCs w:val="28"/>
              </w:rPr>
              <w:t>likuma 5. un</w:t>
            </w:r>
            <w:r w:rsidR="00023893" w:rsidRPr="00D339BF">
              <w:rPr>
                <w:sz w:val="28"/>
                <w:szCs w:val="28"/>
              </w:rPr>
              <w:t xml:space="preserve"> </w:t>
            </w:r>
            <w:r w:rsidR="00D41CB0" w:rsidRPr="00D339BF">
              <w:rPr>
                <w:sz w:val="28"/>
                <w:szCs w:val="28"/>
              </w:rPr>
              <w:t>6.pantā</w:t>
            </w:r>
            <w:r w:rsidR="00D41CB0" w:rsidRPr="00DF5C3B">
              <w:rPr>
                <w:sz w:val="28"/>
                <w:szCs w:val="28"/>
              </w:rPr>
              <w:t xml:space="preserve"> noteikto ieroču klasifikāciju, </w:t>
            </w:r>
            <w:r w:rsidR="00023893" w:rsidRPr="00DF5C3B">
              <w:rPr>
                <w:sz w:val="28"/>
                <w:szCs w:val="28"/>
              </w:rPr>
              <w:t>n</w:t>
            </w:r>
            <w:r w:rsidRPr="00DF5C3B">
              <w:rPr>
                <w:sz w:val="28"/>
                <w:szCs w:val="28"/>
              </w:rPr>
              <w:t xml:space="preserve">oteikumu projektā paredzēts noteikt atšķirīgu </w:t>
            </w:r>
            <w:r w:rsidR="003139DA" w:rsidRPr="00DF5C3B">
              <w:rPr>
                <w:sz w:val="28"/>
                <w:szCs w:val="28"/>
              </w:rPr>
              <w:t>VID</w:t>
            </w:r>
            <w:r w:rsidRPr="00DF5C3B">
              <w:rPr>
                <w:sz w:val="28"/>
                <w:szCs w:val="28"/>
              </w:rPr>
              <w:t xml:space="preserve"> bruņojumā esošo šaujamieroču glabāšanas un nēsāšanas kārtību</w:t>
            </w:r>
            <w:r w:rsidR="002075D7">
              <w:rPr>
                <w:sz w:val="28"/>
                <w:szCs w:val="28"/>
              </w:rPr>
              <w:t>, ņemot vērā</w:t>
            </w:r>
            <w:r w:rsidRPr="00DF5C3B">
              <w:rPr>
                <w:sz w:val="28"/>
                <w:szCs w:val="28"/>
              </w:rPr>
              <w:t xml:space="preserve"> šaujamieroča </w:t>
            </w:r>
            <w:r w:rsidR="002075D7" w:rsidRPr="00DF5C3B">
              <w:rPr>
                <w:sz w:val="28"/>
                <w:szCs w:val="28"/>
              </w:rPr>
              <w:t>tehnisk</w:t>
            </w:r>
            <w:r w:rsidR="002075D7">
              <w:rPr>
                <w:sz w:val="28"/>
                <w:szCs w:val="28"/>
              </w:rPr>
              <w:t>os</w:t>
            </w:r>
            <w:r w:rsidR="002075D7" w:rsidRPr="00DF5C3B">
              <w:rPr>
                <w:sz w:val="28"/>
                <w:szCs w:val="28"/>
              </w:rPr>
              <w:t xml:space="preserve"> </w:t>
            </w:r>
            <w:r w:rsidRPr="00DF5C3B">
              <w:rPr>
                <w:sz w:val="28"/>
                <w:szCs w:val="28"/>
              </w:rPr>
              <w:t>parametr</w:t>
            </w:r>
            <w:r w:rsidR="002075D7">
              <w:rPr>
                <w:sz w:val="28"/>
                <w:szCs w:val="28"/>
              </w:rPr>
              <w:t>us</w:t>
            </w:r>
            <w:r w:rsidRPr="00DF5C3B">
              <w:rPr>
                <w:sz w:val="28"/>
                <w:szCs w:val="28"/>
              </w:rPr>
              <w:t xml:space="preserve"> un </w:t>
            </w:r>
            <w:r w:rsidR="002075D7">
              <w:rPr>
                <w:sz w:val="28"/>
                <w:szCs w:val="28"/>
              </w:rPr>
              <w:t xml:space="preserve">tā </w:t>
            </w:r>
            <w:r w:rsidRPr="00DF5C3B">
              <w:rPr>
                <w:sz w:val="28"/>
                <w:szCs w:val="28"/>
              </w:rPr>
              <w:t>pielietojum</w:t>
            </w:r>
            <w:r w:rsidR="002075D7">
              <w:rPr>
                <w:sz w:val="28"/>
                <w:szCs w:val="28"/>
              </w:rPr>
              <w:t>u</w:t>
            </w:r>
            <w:r w:rsidRPr="00DF5C3B">
              <w:rPr>
                <w:sz w:val="28"/>
                <w:szCs w:val="28"/>
              </w:rPr>
              <w:t>.</w:t>
            </w:r>
            <w:r w:rsidR="00D349A9" w:rsidRPr="00DF5C3B">
              <w:rPr>
                <w:sz w:val="28"/>
                <w:szCs w:val="28"/>
              </w:rPr>
              <w:t xml:space="preserve"> </w:t>
            </w:r>
          </w:p>
          <w:p w14:paraId="1A348C28" w14:textId="42370CCA" w:rsidR="00D339BF" w:rsidRDefault="002F51CE" w:rsidP="00D41CB0">
            <w:pPr>
              <w:jc w:val="both"/>
              <w:rPr>
                <w:sz w:val="28"/>
                <w:szCs w:val="28"/>
              </w:rPr>
            </w:pPr>
            <w:r w:rsidRPr="00DF5C3B">
              <w:rPr>
                <w:sz w:val="28"/>
                <w:szCs w:val="28"/>
              </w:rPr>
              <w:t xml:space="preserve">Atbilstoši </w:t>
            </w:r>
            <w:r w:rsidR="00D41CB0" w:rsidRPr="00DF5C3B">
              <w:rPr>
                <w:sz w:val="28"/>
                <w:szCs w:val="28"/>
              </w:rPr>
              <w:t xml:space="preserve">noteikumu projekta </w:t>
            </w:r>
            <w:r w:rsidR="00D339BF">
              <w:rPr>
                <w:sz w:val="28"/>
                <w:szCs w:val="28"/>
              </w:rPr>
              <w:t>1</w:t>
            </w:r>
            <w:r w:rsidRPr="00DF5C3B">
              <w:rPr>
                <w:sz w:val="28"/>
                <w:szCs w:val="28"/>
              </w:rPr>
              <w:t>4.punktā paredzētajam pusautomātisko vai atkārtotas darbības īsstobra šaujamieroču</w:t>
            </w:r>
            <w:r w:rsidR="00D349A9" w:rsidRPr="00DF5C3B">
              <w:rPr>
                <w:sz w:val="28"/>
                <w:szCs w:val="28"/>
              </w:rPr>
              <w:t>s</w:t>
            </w:r>
            <w:r w:rsidRPr="00DF5C3B">
              <w:rPr>
                <w:sz w:val="28"/>
                <w:szCs w:val="28"/>
              </w:rPr>
              <w:t xml:space="preserve"> ierēdnis (darbinieks) varēs glabāt </w:t>
            </w:r>
            <w:r w:rsidR="00D41CB0" w:rsidRPr="00DF5C3B">
              <w:rPr>
                <w:sz w:val="28"/>
                <w:szCs w:val="28"/>
              </w:rPr>
              <w:t>VID</w:t>
            </w:r>
            <w:r w:rsidRPr="00DF5C3B">
              <w:rPr>
                <w:sz w:val="28"/>
                <w:szCs w:val="28"/>
              </w:rPr>
              <w:t xml:space="preserve"> šaujamieroča atļaujā norādīt</w:t>
            </w:r>
            <w:r w:rsidR="00C364A4">
              <w:rPr>
                <w:sz w:val="28"/>
                <w:szCs w:val="28"/>
              </w:rPr>
              <w:t>a</w:t>
            </w:r>
            <w:r w:rsidRPr="00DF5C3B">
              <w:rPr>
                <w:sz w:val="28"/>
                <w:szCs w:val="28"/>
              </w:rPr>
              <w:t>jā vietā, savukārt</w:t>
            </w:r>
            <w:r w:rsidR="007B7FB0" w:rsidRPr="00DF5C3B">
              <w:rPr>
                <w:sz w:val="28"/>
                <w:szCs w:val="28"/>
              </w:rPr>
              <w:t xml:space="preserve"> </w:t>
            </w:r>
            <w:r w:rsidR="007B7FB0" w:rsidRPr="00DF5C3B">
              <w:rPr>
                <w:sz w:val="28"/>
                <w:szCs w:val="28"/>
              </w:rPr>
              <w:lastRenderedPageBreak/>
              <w:t xml:space="preserve">pusautomātiskos garstobra </w:t>
            </w:r>
            <w:r w:rsidR="00CA1247" w:rsidRPr="00DF5C3B">
              <w:rPr>
                <w:sz w:val="28"/>
                <w:szCs w:val="28"/>
              </w:rPr>
              <w:t>šaujam</w:t>
            </w:r>
            <w:r w:rsidR="007B7FB0" w:rsidRPr="00DF5C3B">
              <w:rPr>
                <w:sz w:val="28"/>
                <w:szCs w:val="28"/>
              </w:rPr>
              <w:t xml:space="preserve">ieročus un automātiskos </w:t>
            </w:r>
            <w:r w:rsidR="00CA1247" w:rsidRPr="00DF5C3B">
              <w:rPr>
                <w:sz w:val="28"/>
                <w:szCs w:val="28"/>
              </w:rPr>
              <w:t>šaujam</w:t>
            </w:r>
            <w:r w:rsidR="007B7FB0" w:rsidRPr="00DF5C3B">
              <w:rPr>
                <w:sz w:val="28"/>
                <w:szCs w:val="28"/>
              </w:rPr>
              <w:t xml:space="preserve">ieročus ierēdņa prombūtnes laikā </w:t>
            </w:r>
            <w:r w:rsidRPr="00DF5C3B">
              <w:rPr>
                <w:sz w:val="28"/>
                <w:szCs w:val="28"/>
              </w:rPr>
              <w:t xml:space="preserve">varēs </w:t>
            </w:r>
            <w:r w:rsidR="007B7FB0" w:rsidRPr="00DF5C3B">
              <w:rPr>
                <w:sz w:val="28"/>
                <w:szCs w:val="28"/>
              </w:rPr>
              <w:t>glabā</w:t>
            </w:r>
            <w:r w:rsidRPr="00DF5C3B">
              <w:rPr>
                <w:sz w:val="28"/>
                <w:szCs w:val="28"/>
              </w:rPr>
              <w:t>t tikai</w:t>
            </w:r>
            <w:r w:rsidR="0018788D" w:rsidRPr="00DF5C3B">
              <w:rPr>
                <w:sz w:val="28"/>
                <w:szCs w:val="28"/>
              </w:rPr>
              <w:t xml:space="preserve"> </w:t>
            </w:r>
            <w:r w:rsidR="00D41CB0" w:rsidRPr="00DF5C3B">
              <w:rPr>
                <w:sz w:val="28"/>
                <w:szCs w:val="28"/>
              </w:rPr>
              <w:t>VID</w:t>
            </w:r>
            <w:r w:rsidR="007B7FB0" w:rsidRPr="00DF5C3B">
              <w:rPr>
                <w:sz w:val="28"/>
                <w:szCs w:val="28"/>
              </w:rPr>
              <w:t xml:space="preserve"> atbildīgā amatpersona īpaši aprīkotā ieroču un munīcijas glabātuvē, kas atbilst Ieroču un s</w:t>
            </w:r>
            <w:r w:rsidR="0018788D" w:rsidRPr="00DF5C3B">
              <w:rPr>
                <w:sz w:val="28"/>
                <w:szCs w:val="28"/>
              </w:rPr>
              <w:t>peciālo līdzekļu aprites likuma prasībām</w:t>
            </w:r>
            <w:r w:rsidR="007B7FB0" w:rsidRPr="00DF5C3B">
              <w:rPr>
                <w:sz w:val="28"/>
                <w:szCs w:val="28"/>
              </w:rPr>
              <w:t xml:space="preserve">. </w:t>
            </w:r>
            <w:r w:rsidR="00A77E6D" w:rsidRPr="00DF5C3B">
              <w:rPr>
                <w:sz w:val="28"/>
                <w:szCs w:val="28"/>
              </w:rPr>
              <w:t xml:space="preserve">Šāds regulējums izstrādāts, jo pusautomātisko vai atkārtotas darbības īsstobra šaujamieroču pielietošanas mērķis būtiski atšķiras no </w:t>
            </w:r>
            <w:r w:rsidR="00BA255A" w:rsidRPr="00DF5C3B">
              <w:rPr>
                <w:sz w:val="28"/>
                <w:szCs w:val="28"/>
              </w:rPr>
              <w:t>pusautomātisko</w:t>
            </w:r>
            <w:r w:rsidR="00A77E6D" w:rsidRPr="00DF5C3B">
              <w:rPr>
                <w:sz w:val="28"/>
                <w:szCs w:val="28"/>
              </w:rPr>
              <w:t xml:space="preserve"> g</w:t>
            </w:r>
            <w:r w:rsidR="009D418A" w:rsidRPr="00DF5C3B">
              <w:rPr>
                <w:sz w:val="28"/>
                <w:szCs w:val="28"/>
              </w:rPr>
              <w:t>arstobra šau</w:t>
            </w:r>
            <w:r w:rsidR="00BA255A" w:rsidRPr="00DF5C3B">
              <w:rPr>
                <w:sz w:val="28"/>
                <w:szCs w:val="28"/>
              </w:rPr>
              <w:t>jamieroču un automātisko</w:t>
            </w:r>
            <w:r w:rsidR="00A77E6D" w:rsidRPr="00DF5C3B">
              <w:rPr>
                <w:sz w:val="28"/>
                <w:szCs w:val="28"/>
              </w:rPr>
              <w:t xml:space="preserve"> ieroču</w:t>
            </w:r>
            <w:r w:rsidR="00BA255A" w:rsidRPr="00DF5C3B">
              <w:rPr>
                <w:sz w:val="28"/>
                <w:szCs w:val="28"/>
              </w:rPr>
              <w:t xml:space="preserve"> pieli</w:t>
            </w:r>
            <w:r w:rsidR="00680F25" w:rsidRPr="00DF5C3B">
              <w:rPr>
                <w:sz w:val="28"/>
                <w:szCs w:val="28"/>
              </w:rPr>
              <w:t>e</w:t>
            </w:r>
            <w:r w:rsidR="00BA255A" w:rsidRPr="00DF5C3B">
              <w:rPr>
                <w:sz w:val="28"/>
                <w:szCs w:val="28"/>
              </w:rPr>
              <w:t>tošanas mērķa. Pusautomātiskos garstobra šaujamieročus un automātiskos šaujamieročus izmanto gadījumos, kad jāveic objektu apsardze, kur</w:t>
            </w:r>
            <w:r w:rsidR="00ED0F56" w:rsidRPr="00DF5C3B">
              <w:rPr>
                <w:sz w:val="28"/>
                <w:szCs w:val="28"/>
              </w:rPr>
              <w:t>os</w:t>
            </w:r>
            <w:r w:rsidR="00BA255A" w:rsidRPr="00DF5C3B">
              <w:rPr>
                <w:sz w:val="28"/>
                <w:szCs w:val="28"/>
              </w:rPr>
              <w:t xml:space="preserve"> atrodas kriminālprocesa ietvaros izņemtās preces, mantas un vērtības, kā arī izņemto preču, mantu un priekšmetu apsardz</w:t>
            </w:r>
            <w:r w:rsidR="00ED0F56" w:rsidRPr="00DF5C3B">
              <w:rPr>
                <w:sz w:val="28"/>
                <w:szCs w:val="28"/>
              </w:rPr>
              <w:t>e</w:t>
            </w:r>
            <w:r w:rsidR="00BA255A" w:rsidRPr="00DF5C3B">
              <w:rPr>
                <w:sz w:val="28"/>
                <w:szCs w:val="28"/>
              </w:rPr>
              <w:t xml:space="preserve"> to pārvietošanas</w:t>
            </w:r>
            <w:r w:rsidR="00FE276F" w:rsidRPr="00DF5C3B">
              <w:rPr>
                <w:sz w:val="28"/>
                <w:szCs w:val="28"/>
              </w:rPr>
              <w:t xml:space="preserve"> laikā. Savukārt pusautomātiskos</w:t>
            </w:r>
            <w:r w:rsidR="00BA255A" w:rsidRPr="00DF5C3B">
              <w:rPr>
                <w:sz w:val="28"/>
                <w:szCs w:val="28"/>
              </w:rPr>
              <w:t xml:space="preserve"> vai atkārtota</w:t>
            </w:r>
            <w:r w:rsidR="00FE276F" w:rsidRPr="00DF5C3B">
              <w:rPr>
                <w:sz w:val="28"/>
                <w:szCs w:val="28"/>
              </w:rPr>
              <w:t>s darbības īsstobra šaujamieročus</w:t>
            </w:r>
            <w:r w:rsidR="00BA255A" w:rsidRPr="00DF5C3B">
              <w:rPr>
                <w:sz w:val="28"/>
                <w:szCs w:val="28"/>
              </w:rPr>
              <w:t xml:space="preserve"> </w:t>
            </w:r>
            <w:r w:rsidR="00D41CB0" w:rsidRPr="00DF5C3B">
              <w:rPr>
                <w:sz w:val="28"/>
                <w:szCs w:val="28"/>
              </w:rPr>
              <w:t xml:space="preserve">VID </w:t>
            </w:r>
            <w:r w:rsidR="00BA255A" w:rsidRPr="00DF5C3B">
              <w:rPr>
                <w:bCs/>
                <w:sz w:val="28"/>
                <w:szCs w:val="28"/>
              </w:rPr>
              <w:t>Nodokļu un muitas</w:t>
            </w:r>
            <w:r w:rsidR="00FE276F" w:rsidRPr="00DF5C3B">
              <w:rPr>
                <w:sz w:val="28"/>
                <w:szCs w:val="28"/>
              </w:rPr>
              <w:t xml:space="preserve"> policijas</w:t>
            </w:r>
            <w:r w:rsidR="00BA255A" w:rsidRPr="00DF5C3B">
              <w:rPr>
                <w:sz w:val="28"/>
                <w:szCs w:val="28"/>
              </w:rPr>
              <w:t xml:space="preserve"> </w:t>
            </w:r>
            <w:r w:rsidR="00D41CB0" w:rsidRPr="00DF5C3B">
              <w:rPr>
                <w:sz w:val="28"/>
                <w:szCs w:val="28"/>
              </w:rPr>
              <w:t xml:space="preserve">pārvaldes </w:t>
            </w:r>
            <w:r w:rsidR="00D339BF" w:rsidRPr="00DF5C3B">
              <w:rPr>
                <w:sz w:val="28"/>
                <w:szCs w:val="28"/>
              </w:rPr>
              <w:t xml:space="preserve">ierēdņiem (darbiniekiem) </w:t>
            </w:r>
            <w:r w:rsidR="00BA255A" w:rsidRPr="00DF5C3B">
              <w:rPr>
                <w:sz w:val="28"/>
                <w:szCs w:val="28"/>
              </w:rPr>
              <w:t>vai Iekšējās drošības pārvaldes ierēdņiem izsniedz galv</w:t>
            </w:r>
            <w:r w:rsidR="00845B77" w:rsidRPr="00DF5C3B">
              <w:rPr>
                <w:sz w:val="28"/>
                <w:szCs w:val="28"/>
              </w:rPr>
              <w:t>enokārt pašaizsardzības nolūkos</w:t>
            </w:r>
            <w:r w:rsidR="00BA255A" w:rsidRPr="00DF5C3B">
              <w:rPr>
                <w:sz w:val="28"/>
                <w:szCs w:val="28"/>
              </w:rPr>
              <w:t>, ņem</w:t>
            </w:r>
            <w:r w:rsidR="000F0061" w:rsidRPr="00DF5C3B">
              <w:rPr>
                <w:sz w:val="28"/>
                <w:szCs w:val="28"/>
              </w:rPr>
              <w:t>ot</w:t>
            </w:r>
            <w:r w:rsidR="00BA255A" w:rsidRPr="00DF5C3B">
              <w:rPr>
                <w:sz w:val="28"/>
                <w:szCs w:val="28"/>
              </w:rPr>
              <w:t xml:space="preserve"> vērā darba specifiku un</w:t>
            </w:r>
            <w:r w:rsidR="00845B77" w:rsidRPr="00DF5C3B">
              <w:rPr>
                <w:sz w:val="28"/>
                <w:szCs w:val="28"/>
              </w:rPr>
              <w:t xml:space="preserve"> noteiktos amata</w:t>
            </w:r>
            <w:r w:rsidR="00BA255A" w:rsidRPr="00DF5C3B">
              <w:rPr>
                <w:sz w:val="28"/>
                <w:szCs w:val="28"/>
              </w:rPr>
              <w:t xml:space="preserve"> pienākumus. </w:t>
            </w:r>
            <w:r w:rsidR="00D339BF">
              <w:rPr>
                <w:sz w:val="28"/>
                <w:szCs w:val="28"/>
              </w:rPr>
              <w:t xml:space="preserve">Turklāt </w:t>
            </w:r>
            <w:r w:rsidR="00767C30" w:rsidRPr="00767C30">
              <w:rPr>
                <w:sz w:val="28"/>
                <w:szCs w:val="28"/>
              </w:rPr>
              <w:t xml:space="preserve">noteikumu projekta </w:t>
            </w:r>
            <w:r w:rsidR="00D339BF">
              <w:rPr>
                <w:sz w:val="28"/>
                <w:szCs w:val="28"/>
              </w:rPr>
              <w:t>15</w:t>
            </w:r>
            <w:r w:rsidR="00767C30" w:rsidRPr="00767C30">
              <w:rPr>
                <w:sz w:val="28"/>
                <w:szCs w:val="28"/>
              </w:rPr>
              <w:t>.punkts paredz pusautomātisko vai atkārtotas darbības īsstobra šaujamieroču glabāšanu gadījumos, kad VID Nodokļu un muitas policijas pārvaldes</w:t>
            </w:r>
            <w:r w:rsidR="00D339BF">
              <w:rPr>
                <w:sz w:val="28"/>
                <w:szCs w:val="28"/>
              </w:rPr>
              <w:t xml:space="preserve"> ierēdnis </w:t>
            </w:r>
            <w:r w:rsidR="00D339BF" w:rsidRPr="00767C30">
              <w:rPr>
                <w:sz w:val="28"/>
                <w:szCs w:val="28"/>
              </w:rPr>
              <w:t>(darbinieks</w:t>
            </w:r>
            <w:r w:rsidR="00D339BF">
              <w:rPr>
                <w:sz w:val="28"/>
                <w:szCs w:val="28"/>
              </w:rPr>
              <w:t>)</w:t>
            </w:r>
            <w:r w:rsidR="00767C30" w:rsidRPr="00767C30">
              <w:rPr>
                <w:sz w:val="28"/>
                <w:szCs w:val="28"/>
              </w:rPr>
              <w:t xml:space="preserve"> vai Iekšējās drošības pārvaldes ierēdnis dodas atvaļinājumā vai izbrauc ārpus valsts.</w:t>
            </w:r>
          </w:p>
          <w:p w14:paraId="75C6FC74" w14:textId="0FA429FF" w:rsidR="00C03DA7" w:rsidRPr="00DF5C3B" w:rsidRDefault="00D41CB0" w:rsidP="00D41CB0">
            <w:pPr>
              <w:jc w:val="both"/>
              <w:rPr>
                <w:color w:val="000000" w:themeColor="text1"/>
                <w:sz w:val="28"/>
                <w:szCs w:val="28"/>
              </w:rPr>
            </w:pPr>
            <w:r w:rsidRPr="00DF5C3B">
              <w:rPr>
                <w:color w:val="000000" w:themeColor="text1"/>
                <w:sz w:val="28"/>
                <w:szCs w:val="28"/>
              </w:rPr>
              <w:t>Ievērojot minēto, n</w:t>
            </w:r>
            <w:r w:rsidR="00C03DA7" w:rsidRPr="00DF5C3B">
              <w:rPr>
                <w:color w:val="000000" w:themeColor="text1"/>
                <w:sz w:val="28"/>
                <w:szCs w:val="28"/>
              </w:rPr>
              <w:t>oteikumu projekts paredz:</w:t>
            </w:r>
          </w:p>
          <w:p w14:paraId="6DCFF229" w14:textId="27EBCE4A" w:rsidR="00D41CB0" w:rsidRPr="00DF5C3B" w:rsidRDefault="00D41CB0" w:rsidP="00D41CB0">
            <w:pPr>
              <w:pStyle w:val="ListParagraph"/>
              <w:numPr>
                <w:ilvl w:val="0"/>
                <w:numId w:val="23"/>
              </w:numPr>
              <w:tabs>
                <w:tab w:val="left" w:pos="720"/>
                <w:tab w:val="left" w:pos="1275"/>
              </w:tabs>
              <w:ind w:left="0" w:firstLine="0"/>
              <w:jc w:val="both"/>
              <w:rPr>
                <w:color w:val="000000" w:themeColor="text1"/>
                <w:sz w:val="28"/>
                <w:szCs w:val="28"/>
              </w:rPr>
            </w:pPr>
            <w:r w:rsidRPr="00DF5C3B">
              <w:rPr>
                <w:color w:val="000000" w:themeColor="text1"/>
                <w:sz w:val="28"/>
                <w:szCs w:val="28"/>
              </w:rPr>
              <w:t>saskaņot lietoto terminoloģiju ar Ieroču aprites likumā notei</w:t>
            </w:r>
            <w:r w:rsidR="00680F25" w:rsidRPr="00DF5C3B">
              <w:rPr>
                <w:color w:val="000000" w:themeColor="text1"/>
                <w:sz w:val="28"/>
                <w:szCs w:val="28"/>
              </w:rPr>
              <w:t>k</w:t>
            </w:r>
            <w:r w:rsidRPr="00DF5C3B">
              <w:rPr>
                <w:color w:val="000000" w:themeColor="text1"/>
                <w:sz w:val="28"/>
                <w:szCs w:val="28"/>
              </w:rPr>
              <w:t xml:space="preserve">to; </w:t>
            </w:r>
          </w:p>
          <w:p w14:paraId="5D8A1131" w14:textId="21B996E5" w:rsidR="00C03DA7" w:rsidRPr="00DF5C3B" w:rsidRDefault="00C03DA7" w:rsidP="00D41CB0">
            <w:pPr>
              <w:pStyle w:val="ListParagraph"/>
              <w:numPr>
                <w:ilvl w:val="0"/>
                <w:numId w:val="23"/>
              </w:numPr>
              <w:tabs>
                <w:tab w:val="left" w:pos="720"/>
                <w:tab w:val="left" w:pos="1275"/>
              </w:tabs>
              <w:ind w:left="0" w:firstLine="0"/>
              <w:jc w:val="both"/>
              <w:rPr>
                <w:color w:val="000000" w:themeColor="text1"/>
                <w:sz w:val="28"/>
                <w:szCs w:val="28"/>
              </w:rPr>
            </w:pPr>
            <w:r w:rsidRPr="00DF5C3B">
              <w:rPr>
                <w:color w:val="000000" w:themeColor="text1"/>
                <w:sz w:val="28"/>
                <w:szCs w:val="28"/>
              </w:rPr>
              <w:t xml:space="preserve">noteikt VID </w:t>
            </w:r>
            <w:r w:rsidR="00EA78ED" w:rsidRPr="00DF5C3B">
              <w:rPr>
                <w:color w:val="000000" w:themeColor="text1"/>
                <w:sz w:val="28"/>
                <w:szCs w:val="28"/>
              </w:rPr>
              <w:t>Iekš</w:t>
            </w:r>
            <w:r w:rsidR="00680F25" w:rsidRPr="00DF5C3B">
              <w:rPr>
                <w:color w:val="000000" w:themeColor="text1"/>
                <w:sz w:val="28"/>
                <w:szCs w:val="28"/>
              </w:rPr>
              <w:t>ē</w:t>
            </w:r>
            <w:r w:rsidR="00EA78ED" w:rsidRPr="00DF5C3B">
              <w:rPr>
                <w:color w:val="000000" w:themeColor="text1"/>
                <w:sz w:val="28"/>
                <w:szCs w:val="28"/>
              </w:rPr>
              <w:t xml:space="preserve">jās drošības pārvaldes </w:t>
            </w:r>
            <w:r w:rsidR="00D339BF">
              <w:rPr>
                <w:color w:val="000000" w:themeColor="text1"/>
                <w:sz w:val="28"/>
                <w:szCs w:val="28"/>
              </w:rPr>
              <w:t xml:space="preserve">ierēdņu </w:t>
            </w:r>
            <w:r w:rsidR="00EA78ED" w:rsidRPr="00DF5C3B">
              <w:rPr>
                <w:color w:val="000000" w:themeColor="text1"/>
                <w:sz w:val="28"/>
                <w:szCs w:val="28"/>
              </w:rPr>
              <w:t xml:space="preserve">un </w:t>
            </w:r>
            <w:r w:rsidRPr="00DF5C3B">
              <w:rPr>
                <w:color w:val="000000" w:themeColor="text1"/>
                <w:sz w:val="28"/>
                <w:szCs w:val="28"/>
              </w:rPr>
              <w:t>nodokļu un muitas policijas ierēdņu (darbinieku) rīcībā esošo dienesta šaujamieroču glabāšanas un nēsāšanas noteikumus un kārtību;</w:t>
            </w:r>
          </w:p>
          <w:p w14:paraId="14C28036" w14:textId="77777777" w:rsidR="00C03DA7" w:rsidRPr="00DF5C3B" w:rsidRDefault="00D41CB0" w:rsidP="00D41CB0">
            <w:pPr>
              <w:jc w:val="both"/>
              <w:rPr>
                <w:color w:val="000000" w:themeColor="text1"/>
                <w:sz w:val="28"/>
                <w:szCs w:val="28"/>
              </w:rPr>
            </w:pPr>
            <w:r w:rsidRPr="00DF5C3B">
              <w:rPr>
                <w:color w:val="000000" w:themeColor="text1"/>
                <w:sz w:val="28"/>
                <w:szCs w:val="28"/>
              </w:rPr>
              <w:t>3</w:t>
            </w:r>
            <w:r w:rsidR="00C03DA7" w:rsidRPr="00DF5C3B">
              <w:rPr>
                <w:color w:val="000000" w:themeColor="text1"/>
                <w:sz w:val="28"/>
                <w:szCs w:val="28"/>
              </w:rPr>
              <w:t>)</w:t>
            </w:r>
            <w:r w:rsidR="00C03DA7" w:rsidRPr="00DF5C3B">
              <w:rPr>
                <w:color w:val="000000" w:themeColor="text1"/>
                <w:sz w:val="28"/>
                <w:szCs w:val="28"/>
              </w:rPr>
              <w:tab/>
              <w:t>noteikt pusautomātisko garstobra šaujamieroču, kuru patrontelpas un magazīnas kopējā ietilpība ir lielāka par trim patronām, bet mazāk</w:t>
            </w:r>
            <w:r w:rsidR="00680F25" w:rsidRPr="00DF5C3B">
              <w:rPr>
                <w:color w:val="000000" w:themeColor="text1"/>
                <w:sz w:val="28"/>
                <w:szCs w:val="28"/>
              </w:rPr>
              <w:t>a</w:t>
            </w:r>
            <w:r w:rsidR="00C03DA7" w:rsidRPr="00DF5C3B">
              <w:rPr>
                <w:color w:val="000000" w:themeColor="text1"/>
                <w:sz w:val="28"/>
                <w:szCs w:val="28"/>
              </w:rPr>
              <w:t xml:space="preserve"> nekā divpadsmit patronas, un automātisko šaujamieroču glabāšanas un nēsāšanas kārtību;</w:t>
            </w:r>
          </w:p>
          <w:p w14:paraId="04BD5151" w14:textId="77777777" w:rsidR="00C03DA7" w:rsidRPr="00DF5C3B" w:rsidRDefault="00D41CB0" w:rsidP="00D41CB0">
            <w:pPr>
              <w:jc w:val="both"/>
              <w:rPr>
                <w:color w:val="FF0000"/>
                <w:sz w:val="28"/>
                <w:szCs w:val="28"/>
              </w:rPr>
            </w:pPr>
            <w:r w:rsidRPr="00DF5C3B">
              <w:rPr>
                <w:color w:val="000000" w:themeColor="text1"/>
                <w:sz w:val="28"/>
                <w:szCs w:val="28"/>
              </w:rPr>
              <w:t>4</w:t>
            </w:r>
            <w:r w:rsidR="00C03DA7" w:rsidRPr="00DF5C3B">
              <w:rPr>
                <w:color w:val="000000" w:themeColor="text1"/>
                <w:sz w:val="28"/>
                <w:szCs w:val="28"/>
              </w:rPr>
              <w:t>)</w:t>
            </w:r>
            <w:r w:rsidR="00C03DA7" w:rsidRPr="00DF5C3B">
              <w:rPr>
                <w:color w:val="000000" w:themeColor="text1"/>
                <w:sz w:val="28"/>
                <w:szCs w:val="28"/>
              </w:rPr>
              <w:tab/>
              <w:t>citus redakcionālus precizējumus.</w:t>
            </w:r>
          </w:p>
        </w:tc>
      </w:tr>
      <w:tr w:rsidR="003B1A79" w:rsidRPr="00DF5C3B" w14:paraId="5F37CB75" w14:textId="77777777" w:rsidTr="003B1A79">
        <w:tc>
          <w:tcPr>
            <w:tcW w:w="300" w:type="pct"/>
            <w:hideMark/>
          </w:tcPr>
          <w:p w14:paraId="0EA18FA5" w14:textId="77777777" w:rsidR="003B1A79" w:rsidRPr="00DF5C3B" w:rsidRDefault="003B1A79" w:rsidP="003B1A79">
            <w:pPr>
              <w:spacing w:before="100" w:beforeAutospacing="1" w:after="100" w:afterAutospacing="1" w:line="360" w:lineRule="auto"/>
              <w:ind w:firstLine="300"/>
              <w:jc w:val="center"/>
              <w:rPr>
                <w:sz w:val="28"/>
                <w:szCs w:val="28"/>
              </w:rPr>
            </w:pPr>
            <w:r w:rsidRPr="00DF5C3B">
              <w:rPr>
                <w:sz w:val="28"/>
                <w:szCs w:val="28"/>
              </w:rPr>
              <w:lastRenderedPageBreak/>
              <w:t>3.</w:t>
            </w:r>
          </w:p>
        </w:tc>
        <w:tc>
          <w:tcPr>
            <w:tcW w:w="1700" w:type="pct"/>
            <w:hideMark/>
          </w:tcPr>
          <w:p w14:paraId="671073E5" w14:textId="77777777" w:rsidR="003B1A79" w:rsidRPr="00DF5C3B" w:rsidRDefault="003B1A79" w:rsidP="003B1A79">
            <w:pPr>
              <w:rPr>
                <w:sz w:val="28"/>
                <w:szCs w:val="28"/>
              </w:rPr>
            </w:pPr>
            <w:r w:rsidRPr="00DF5C3B">
              <w:rPr>
                <w:sz w:val="28"/>
                <w:szCs w:val="28"/>
              </w:rPr>
              <w:t xml:space="preserve">Projekta izstrādē iesaistītās institūcijas un </w:t>
            </w:r>
            <w:r w:rsidRPr="00DF5C3B">
              <w:rPr>
                <w:sz w:val="28"/>
                <w:szCs w:val="28"/>
              </w:rPr>
              <w:lastRenderedPageBreak/>
              <w:t>publiskas personas kapitālsabiedrības</w:t>
            </w:r>
          </w:p>
        </w:tc>
        <w:tc>
          <w:tcPr>
            <w:tcW w:w="3000" w:type="pct"/>
            <w:hideMark/>
          </w:tcPr>
          <w:p w14:paraId="7D3B18EA" w14:textId="77777777" w:rsidR="003B1A79" w:rsidRPr="00DF5C3B" w:rsidRDefault="0015287F" w:rsidP="00625708">
            <w:pPr>
              <w:rPr>
                <w:sz w:val="28"/>
                <w:szCs w:val="28"/>
              </w:rPr>
            </w:pPr>
            <w:r w:rsidRPr="00DF5C3B">
              <w:rPr>
                <w:sz w:val="28"/>
                <w:szCs w:val="28"/>
              </w:rPr>
              <w:lastRenderedPageBreak/>
              <w:t>F</w:t>
            </w:r>
            <w:r w:rsidR="00F92A06" w:rsidRPr="00DF5C3B">
              <w:rPr>
                <w:sz w:val="28"/>
                <w:szCs w:val="28"/>
              </w:rPr>
              <w:t xml:space="preserve">inanšu ministrija, </w:t>
            </w:r>
            <w:r w:rsidR="00625708" w:rsidRPr="00DF5C3B">
              <w:rPr>
                <w:sz w:val="28"/>
                <w:szCs w:val="28"/>
              </w:rPr>
              <w:t>VID</w:t>
            </w:r>
          </w:p>
        </w:tc>
      </w:tr>
      <w:tr w:rsidR="003B1A79" w:rsidRPr="00DF5C3B" w14:paraId="6AB9DB0E" w14:textId="77777777" w:rsidTr="003B1A79">
        <w:tc>
          <w:tcPr>
            <w:tcW w:w="300" w:type="pct"/>
            <w:hideMark/>
          </w:tcPr>
          <w:p w14:paraId="7A852A7B" w14:textId="77777777" w:rsidR="003B1A79" w:rsidRPr="00DF5C3B" w:rsidRDefault="003B1A79" w:rsidP="003B1A79">
            <w:pPr>
              <w:spacing w:before="100" w:beforeAutospacing="1" w:after="100" w:afterAutospacing="1" w:line="360" w:lineRule="auto"/>
              <w:ind w:firstLine="300"/>
              <w:jc w:val="center"/>
              <w:rPr>
                <w:sz w:val="28"/>
                <w:szCs w:val="28"/>
              </w:rPr>
            </w:pPr>
            <w:r w:rsidRPr="00DF5C3B">
              <w:rPr>
                <w:sz w:val="28"/>
                <w:szCs w:val="28"/>
              </w:rPr>
              <w:t>4.</w:t>
            </w:r>
          </w:p>
        </w:tc>
        <w:tc>
          <w:tcPr>
            <w:tcW w:w="1700" w:type="pct"/>
            <w:hideMark/>
          </w:tcPr>
          <w:p w14:paraId="61BBAEDC" w14:textId="77777777" w:rsidR="003B1A79" w:rsidRPr="00DF5C3B" w:rsidRDefault="003B1A79" w:rsidP="003B1A79">
            <w:pPr>
              <w:rPr>
                <w:sz w:val="28"/>
                <w:szCs w:val="28"/>
              </w:rPr>
            </w:pPr>
            <w:r w:rsidRPr="00DF5C3B">
              <w:rPr>
                <w:sz w:val="28"/>
                <w:szCs w:val="28"/>
              </w:rPr>
              <w:t>Cita informācija</w:t>
            </w:r>
          </w:p>
        </w:tc>
        <w:tc>
          <w:tcPr>
            <w:tcW w:w="3000" w:type="pct"/>
            <w:hideMark/>
          </w:tcPr>
          <w:p w14:paraId="783029A0" w14:textId="77777777" w:rsidR="003B1A79" w:rsidRPr="00DF5C3B" w:rsidRDefault="003B1A79" w:rsidP="003B1A79">
            <w:pPr>
              <w:rPr>
                <w:sz w:val="28"/>
                <w:szCs w:val="28"/>
              </w:rPr>
            </w:pPr>
            <w:r w:rsidRPr="00DF5C3B">
              <w:rPr>
                <w:sz w:val="28"/>
                <w:szCs w:val="28"/>
              </w:rPr>
              <w:t>Nav</w:t>
            </w:r>
          </w:p>
        </w:tc>
      </w:tr>
    </w:tbl>
    <w:p w14:paraId="771592B5" w14:textId="77777777" w:rsidR="003B1A79" w:rsidRPr="00DF5C3B" w:rsidRDefault="003B1A79" w:rsidP="003B1A79">
      <w:pPr>
        <w:rPr>
          <w:sz w:val="28"/>
          <w:szCs w:val="28"/>
        </w:rPr>
      </w:pPr>
      <w:r w:rsidRPr="00DF5C3B">
        <w:rPr>
          <w:sz w:val="28"/>
          <w:szCs w:val="28"/>
        </w:rPr>
        <w:t xml:space="preserve">  </w:t>
      </w:r>
    </w:p>
    <w:tbl>
      <w:tblPr>
        <w:tblStyle w:val="TableGrid"/>
        <w:tblW w:w="5000" w:type="pct"/>
        <w:tblLook w:val="04A0" w:firstRow="1" w:lastRow="0" w:firstColumn="1" w:lastColumn="0" w:noHBand="0" w:noVBand="1"/>
      </w:tblPr>
      <w:tblGrid>
        <w:gridCol w:w="726"/>
        <w:gridCol w:w="3198"/>
        <w:gridCol w:w="5705"/>
      </w:tblGrid>
      <w:tr w:rsidR="003B1A79" w:rsidRPr="00DF5C3B" w14:paraId="4513309D" w14:textId="77777777" w:rsidTr="003B1A79">
        <w:tc>
          <w:tcPr>
            <w:tcW w:w="0" w:type="auto"/>
            <w:gridSpan w:val="3"/>
            <w:hideMark/>
          </w:tcPr>
          <w:p w14:paraId="11AA15CE" w14:textId="77777777" w:rsidR="003B1A79" w:rsidRPr="00DF5C3B" w:rsidRDefault="003B1A79" w:rsidP="00DF5C3B">
            <w:pPr>
              <w:ind w:firstLine="301"/>
              <w:jc w:val="center"/>
              <w:rPr>
                <w:b/>
                <w:bCs/>
                <w:sz w:val="28"/>
                <w:szCs w:val="28"/>
              </w:rPr>
            </w:pPr>
            <w:r w:rsidRPr="00DF5C3B">
              <w:rPr>
                <w:b/>
                <w:bCs/>
                <w:sz w:val="28"/>
                <w:szCs w:val="28"/>
              </w:rPr>
              <w:t>II. Tiesību akta projekta ietekme uz sabiedrību, tautsaimniecības attīstību un administratīvo slogu</w:t>
            </w:r>
          </w:p>
        </w:tc>
      </w:tr>
      <w:tr w:rsidR="003B1A79" w:rsidRPr="00DF5C3B" w14:paraId="620819BA" w14:textId="77777777" w:rsidTr="00D41CB0">
        <w:tc>
          <w:tcPr>
            <w:tcW w:w="369" w:type="pct"/>
            <w:hideMark/>
          </w:tcPr>
          <w:p w14:paraId="0C3CDA65" w14:textId="77777777" w:rsidR="003B1A79" w:rsidRPr="00DF5C3B" w:rsidRDefault="003B1A79" w:rsidP="003B1A79">
            <w:pPr>
              <w:spacing w:before="100" w:beforeAutospacing="1" w:after="100" w:afterAutospacing="1" w:line="360" w:lineRule="auto"/>
              <w:ind w:firstLine="300"/>
              <w:jc w:val="center"/>
              <w:rPr>
                <w:sz w:val="28"/>
                <w:szCs w:val="28"/>
              </w:rPr>
            </w:pPr>
            <w:r w:rsidRPr="00DF5C3B">
              <w:rPr>
                <w:sz w:val="28"/>
                <w:szCs w:val="28"/>
              </w:rPr>
              <w:t>1.</w:t>
            </w:r>
          </w:p>
        </w:tc>
        <w:tc>
          <w:tcPr>
            <w:tcW w:w="1665" w:type="pct"/>
            <w:hideMark/>
          </w:tcPr>
          <w:p w14:paraId="159302A0" w14:textId="77777777" w:rsidR="003B1A79" w:rsidRPr="00DF5C3B" w:rsidRDefault="003B1A79" w:rsidP="003B1A79">
            <w:pPr>
              <w:rPr>
                <w:sz w:val="28"/>
                <w:szCs w:val="28"/>
              </w:rPr>
            </w:pPr>
            <w:r w:rsidRPr="00DF5C3B">
              <w:rPr>
                <w:sz w:val="28"/>
                <w:szCs w:val="28"/>
              </w:rPr>
              <w:t>Sabiedrības mērķgrupas, kuras tiesiskais regulējums ietekmē vai varētu ietekmēt</w:t>
            </w:r>
          </w:p>
        </w:tc>
        <w:tc>
          <w:tcPr>
            <w:tcW w:w="2966" w:type="pct"/>
            <w:hideMark/>
          </w:tcPr>
          <w:p w14:paraId="43D874DD" w14:textId="00299CC7" w:rsidR="00157E4B" w:rsidRPr="00DF5C3B" w:rsidRDefault="00C03DA7" w:rsidP="00D339BF">
            <w:pPr>
              <w:jc w:val="both"/>
              <w:rPr>
                <w:sz w:val="28"/>
                <w:szCs w:val="28"/>
              </w:rPr>
            </w:pPr>
            <w:r w:rsidRPr="00DF5C3B">
              <w:rPr>
                <w:sz w:val="28"/>
                <w:szCs w:val="28"/>
              </w:rPr>
              <w:t>VID Nodokļu un muitas policijas pārvaldes ierēdņi (darbinieki) un VID Iekšējās droš</w:t>
            </w:r>
            <w:r w:rsidR="000F0061" w:rsidRPr="00DF5C3B">
              <w:rPr>
                <w:sz w:val="28"/>
                <w:szCs w:val="28"/>
              </w:rPr>
              <w:t>ī</w:t>
            </w:r>
            <w:r w:rsidRPr="00DF5C3B">
              <w:rPr>
                <w:sz w:val="28"/>
                <w:szCs w:val="28"/>
              </w:rPr>
              <w:t>bas pārvaldes ierēdņi</w:t>
            </w:r>
            <w:r w:rsidR="007E1AFF" w:rsidRPr="00DF5C3B">
              <w:rPr>
                <w:sz w:val="28"/>
                <w:szCs w:val="28"/>
              </w:rPr>
              <w:t>.</w:t>
            </w:r>
          </w:p>
        </w:tc>
      </w:tr>
      <w:tr w:rsidR="003B1A79" w:rsidRPr="00DF5C3B" w14:paraId="2C2C18E3" w14:textId="77777777" w:rsidTr="00D41CB0">
        <w:tc>
          <w:tcPr>
            <w:tcW w:w="369" w:type="pct"/>
            <w:hideMark/>
          </w:tcPr>
          <w:p w14:paraId="6BCFCD6F" w14:textId="77777777" w:rsidR="003B1A79" w:rsidRPr="00DF5C3B" w:rsidRDefault="003B1A79" w:rsidP="003B1A79">
            <w:pPr>
              <w:spacing w:before="100" w:beforeAutospacing="1" w:after="100" w:afterAutospacing="1" w:line="360" w:lineRule="auto"/>
              <w:ind w:firstLine="300"/>
              <w:jc w:val="center"/>
              <w:rPr>
                <w:sz w:val="28"/>
                <w:szCs w:val="28"/>
              </w:rPr>
            </w:pPr>
            <w:r w:rsidRPr="00DF5C3B">
              <w:rPr>
                <w:sz w:val="28"/>
                <w:szCs w:val="28"/>
              </w:rPr>
              <w:t>2.</w:t>
            </w:r>
          </w:p>
        </w:tc>
        <w:tc>
          <w:tcPr>
            <w:tcW w:w="1665" w:type="pct"/>
            <w:hideMark/>
          </w:tcPr>
          <w:p w14:paraId="1E090580" w14:textId="77777777" w:rsidR="003B1A79" w:rsidRPr="00DF5C3B" w:rsidRDefault="003B1A79" w:rsidP="003B1A79">
            <w:pPr>
              <w:rPr>
                <w:sz w:val="28"/>
                <w:szCs w:val="28"/>
              </w:rPr>
            </w:pPr>
            <w:r w:rsidRPr="00DF5C3B">
              <w:rPr>
                <w:sz w:val="28"/>
                <w:szCs w:val="28"/>
              </w:rPr>
              <w:t>Tiesiskā regulējuma ietekme uz tautsaimniecību un administratīvo slogu</w:t>
            </w:r>
          </w:p>
        </w:tc>
        <w:tc>
          <w:tcPr>
            <w:tcW w:w="2966" w:type="pct"/>
            <w:hideMark/>
          </w:tcPr>
          <w:p w14:paraId="5B24C1CF" w14:textId="77777777" w:rsidR="003B1A79" w:rsidRPr="00DF5C3B" w:rsidRDefault="00EA78ED" w:rsidP="00EA78ED">
            <w:pPr>
              <w:rPr>
                <w:sz w:val="28"/>
                <w:szCs w:val="28"/>
              </w:rPr>
            </w:pPr>
            <w:r w:rsidRPr="00DF5C3B">
              <w:rPr>
                <w:sz w:val="28"/>
                <w:szCs w:val="28"/>
              </w:rPr>
              <w:t>Noteikumu projekta tiesiskais regulējums administratīvo slogu neietekmē.</w:t>
            </w:r>
          </w:p>
        </w:tc>
      </w:tr>
      <w:tr w:rsidR="003B1A79" w:rsidRPr="00DF5C3B" w14:paraId="50C8FDED" w14:textId="77777777" w:rsidTr="00D41CB0">
        <w:tc>
          <w:tcPr>
            <w:tcW w:w="369" w:type="pct"/>
            <w:hideMark/>
          </w:tcPr>
          <w:p w14:paraId="32C38B84" w14:textId="77777777" w:rsidR="003B1A79" w:rsidRPr="00DF5C3B" w:rsidRDefault="003B1A79" w:rsidP="003B1A79">
            <w:pPr>
              <w:spacing w:before="100" w:beforeAutospacing="1" w:after="100" w:afterAutospacing="1" w:line="360" w:lineRule="auto"/>
              <w:ind w:firstLine="300"/>
              <w:jc w:val="center"/>
              <w:rPr>
                <w:sz w:val="28"/>
                <w:szCs w:val="28"/>
              </w:rPr>
            </w:pPr>
            <w:r w:rsidRPr="00DF5C3B">
              <w:rPr>
                <w:sz w:val="28"/>
                <w:szCs w:val="28"/>
              </w:rPr>
              <w:t>3.</w:t>
            </w:r>
          </w:p>
        </w:tc>
        <w:tc>
          <w:tcPr>
            <w:tcW w:w="1665" w:type="pct"/>
            <w:hideMark/>
          </w:tcPr>
          <w:p w14:paraId="12CC12A2" w14:textId="77777777" w:rsidR="003B1A79" w:rsidRPr="00DF5C3B" w:rsidRDefault="003B1A79" w:rsidP="003B1A79">
            <w:pPr>
              <w:rPr>
                <w:sz w:val="28"/>
                <w:szCs w:val="28"/>
              </w:rPr>
            </w:pPr>
            <w:r w:rsidRPr="00DF5C3B">
              <w:rPr>
                <w:sz w:val="28"/>
                <w:szCs w:val="28"/>
              </w:rPr>
              <w:t>Administratīvo izmaksu monetārs novērtējums</w:t>
            </w:r>
          </w:p>
        </w:tc>
        <w:tc>
          <w:tcPr>
            <w:tcW w:w="2966" w:type="pct"/>
            <w:hideMark/>
          </w:tcPr>
          <w:p w14:paraId="39F395DC" w14:textId="77777777" w:rsidR="003B1A79" w:rsidRPr="00DF5C3B" w:rsidRDefault="007E1AFF" w:rsidP="003B1A79">
            <w:pPr>
              <w:rPr>
                <w:sz w:val="28"/>
                <w:szCs w:val="28"/>
              </w:rPr>
            </w:pPr>
            <w:r w:rsidRPr="00DF5C3B">
              <w:rPr>
                <w:sz w:val="28"/>
                <w:szCs w:val="28"/>
              </w:rPr>
              <w:t>P</w:t>
            </w:r>
            <w:r w:rsidR="003B1A79" w:rsidRPr="00DF5C3B">
              <w:rPr>
                <w:sz w:val="28"/>
                <w:szCs w:val="28"/>
              </w:rPr>
              <w:t>rojekts šo jomu neskar.</w:t>
            </w:r>
          </w:p>
        </w:tc>
      </w:tr>
      <w:tr w:rsidR="003B1A79" w:rsidRPr="00DF5C3B" w14:paraId="4B8C4EE1" w14:textId="77777777" w:rsidTr="00D41CB0">
        <w:tc>
          <w:tcPr>
            <w:tcW w:w="369" w:type="pct"/>
            <w:hideMark/>
          </w:tcPr>
          <w:p w14:paraId="49C2413E" w14:textId="77777777" w:rsidR="003B1A79" w:rsidRPr="00DF5C3B" w:rsidRDefault="003B1A79" w:rsidP="003B1A79">
            <w:pPr>
              <w:spacing w:before="100" w:beforeAutospacing="1" w:after="100" w:afterAutospacing="1" w:line="360" w:lineRule="auto"/>
              <w:ind w:firstLine="300"/>
              <w:jc w:val="center"/>
              <w:rPr>
                <w:sz w:val="28"/>
                <w:szCs w:val="28"/>
              </w:rPr>
            </w:pPr>
            <w:r w:rsidRPr="00DF5C3B">
              <w:rPr>
                <w:sz w:val="28"/>
                <w:szCs w:val="28"/>
              </w:rPr>
              <w:t>4.</w:t>
            </w:r>
          </w:p>
        </w:tc>
        <w:tc>
          <w:tcPr>
            <w:tcW w:w="1665" w:type="pct"/>
            <w:hideMark/>
          </w:tcPr>
          <w:p w14:paraId="3C4DC0B0" w14:textId="77777777" w:rsidR="003B1A79" w:rsidRPr="00DF5C3B" w:rsidRDefault="003B1A79" w:rsidP="003B1A79">
            <w:pPr>
              <w:rPr>
                <w:sz w:val="28"/>
                <w:szCs w:val="28"/>
              </w:rPr>
            </w:pPr>
            <w:r w:rsidRPr="00DF5C3B">
              <w:rPr>
                <w:sz w:val="28"/>
                <w:szCs w:val="28"/>
              </w:rPr>
              <w:t>Atbilstības izmaksu monetārs novērtējums</w:t>
            </w:r>
          </w:p>
        </w:tc>
        <w:tc>
          <w:tcPr>
            <w:tcW w:w="2966" w:type="pct"/>
            <w:hideMark/>
          </w:tcPr>
          <w:p w14:paraId="0DE5FFA0" w14:textId="77777777" w:rsidR="003B1A79" w:rsidRPr="00DF5C3B" w:rsidRDefault="007E1AFF" w:rsidP="003B1A79">
            <w:pPr>
              <w:rPr>
                <w:sz w:val="28"/>
                <w:szCs w:val="28"/>
              </w:rPr>
            </w:pPr>
            <w:r w:rsidRPr="00DF5C3B">
              <w:rPr>
                <w:sz w:val="28"/>
                <w:szCs w:val="28"/>
              </w:rPr>
              <w:t>P</w:t>
            </w:r>
            <w:r w:rsidR="003B1A79" w:rsidRPr="00DF5C3B">
              <w:rPr>
                <w:sz w:val="28"/>
                <w:szCs w:val="28"/>
              </w:rPr>
              <w:t>rojekts šo jomu neskar.</w:t>
            </w:r>
          </w:p>
        </w:tc>
      </w:tr>
      <w:tr w:rsidR="003B1A79" w:rsidRPr="00DF5C3B" w14:paraId="7A1CB902" w14:textId="77777777" w:rsidTr="00D41CB0">
        <w:tc>
          <w:tcPr>
            <w:tcW w:w="369" w:type="pct"/>
            <w:hideMark/>
          </w:tcPr>
          <w:p w14:paraId="60BAD897" w14:textId="77777777" w:rsidR="003B1A79" w:rsidRPr="00DF5C3B" w:rsidRDefault="003B1A79" w:rsidP="003B1A79">
            <w:pPr>
              <w:spacing w:before="100" w:beforeAutospacing="1" w:after="100" w:afterAutospacing="1" w:line="360" w:lineRule="auto"/>
              <w:ind w:firstLine="300"/>
              <w:jc w:val="center"/>
              <w:rPr>
                <w:sz w:val="28"/>
                <w:szCs w:val="28"/>
              </w:rPr>
            </w:pPr>
            <w:r w:rsidRPr="00DF5C3B">
              <w:rPr>
                <w:sz w:val="28"/>
                <w:szCs w:val="28"/>
              </w:rPr>
              <w:t>5.</w:t>
            </w:r>
          </w:p>
        </w:tc>
        <w:tc>
          <w:tcPr>
            <w:tcW w:w="1665" w:type="pct"/>
            <w:hideMark/>
          </w:tcPr>
          <w:p w14:paraId="7B14044D" w14:textId="77777777" w:rsidR="003B1A79" w:rsidRPr="00DF5C3B" w:rsidRDefault="003B1A79" w:rsidP="003B1A79">
            <w:pPr>
              <w:rPr>
                <w:sz w:val="28"/>
                <w:szCs w:val="28"/>
              </w:rPr>
            </w:pPr>
            <w:r w:rsidRPr="00DF5C3B">
              <w:rPr>
                <w:sz w:val="28"/>
                <w:szCs w:val="28"/>
              </w:rPr>
              <w:t>Cita informācija</w:t>
            </w:r>
          </w:p>
        </w:tc>
        <w:tc>
          <w:tcPr>
            <w:tcW w:w="2966" w:type="pct"/>
            <w:hideMark/>
          </w:tcPr>
          <w:p w14:paraId="49F5E9F2" w14:textId="77777777" w:rsidR="003B1A79" w:rsidRPr="00DF5C3B" w:rsidRDefault="003B1A79" w:rsidP="003B1A79">
            <w:pPr>
              <w:rPr>
                <w:sz w:val="28"/>
                <w:szCs w:val="28"/>
              </w:rPr>
            </w:pPr>
            <w:r w:rsidRPr="00DF5C3B">
              <w:rPr>
                <w:sz w:val="28"/>
                <w:szCs w:val="28"/>
              </w:rPr>
              <w:t>Nav</w:t>
            </w:r>
          </w:p>
        </w:tc>
      </w:tr>
    </w:tbl>
    <w:p w14:paraId="3AF28899" w14:textId="77777777" w:rsidR="003B1A79" w:rsidRPr="00DF5C3B" w:rsidRDefault="003B1A79" w:rsidP="003B1A79">
      <w:pPr>
        <w:rPr>
          <w:sz w:val="28"/>
          <w:szCs w:val="28"/>
        </w:rPr>
      </w:pPr>
      <w:r w:rsidRPr="00DF5C3B">
        <w:rPr>
          <w:sz w:val="28"/>
          <w:szCs w:val="28"/>
        </w:rPr>
        <w:t xml:space="preserve">  </w:t>
      </w:r>
    </w:p>
    <w:tbl>
      <w:tblPr>
        <w:tblStyle w:val="TableGrid"/>
        <w:tblW w:w="5000" w:type="pct"/>
        <w:jc w:val="center"/>
        <w:tblLayout w:type="fixed"/>
        <w:tblLook w:val="04A0" w:firstRow="1" w:lastRow="0" w:firstColumn="1" w:lastColumn="0" w:noHBand="0" w:noVBand="1"/>
      </w:tblPr>
      <w:tblGrid>
        <w:gridCol w:w="9629"/>
      </w:tblGrid>
      <w:tr w:rsidR="003B1A79" w:rsidRPr="00DF5C3B" w14:paraId="15361703" w14:textId="77777777" w:rsidTr="007E1AFF">
        <w:trPr>
          <w:trHeight w:val="546"/>
          <w:jc w:val="center"/>
        </w:trPr>
        <w:tc>
          <w:tcPr>
            <w:tcW w:w="9629" w:type="dxa"/>
            <w:tcBorders>
              <w:bottom w:val="single" w:sz="4" w:space="0" w:color="auto"/>
            </w:tcBorders>
            <w:hideMark/>
          </w:tcPr>
          <w:p w14:paraId="056F2DA0" w14:textId="77777777" w:rsidR="003B1A79" w:rsidRPr="00DF5C3B" w:rsidRDefault="003B1A79" w:rsidP="00D41CB0">
            <w:pPr>
              <w:ind w:firstLine="300"/>
              <w:jc w:val="center"/>
              <w:rPr>
                <w:b/>
                <w:bCs/>
                <w:sz w:val="28"/>
                <w:szCs w:val="28"/>
              </w:rPr>
            </w:pPr>
            <w:r w:rsidRPr="00DF5C3B">
              <w:rPr>
                <w:b/>
                <w:bCs/>
                <w:sz w:val="28"/>
                <w:szCs w:val="28"/>
              </w:rPr>
              <w:t>III. Tiesību akta projekta ietekme uz valsts budžetu un pašvaldību budžetiem</w:t>
            </w:r>
          </w:p>
        </w:tc>
      </w:tr>
      <w:tr w:rsidR="00C4259E" w:rsidRPr="00DF5C3B" w14:paraId="254203D8" w14:textId="77777777" w:rsidTr="00D41CB0">
        <w:trPr>
          <w:trHeight w:val="331"/>
          <w:jc w:val="center"/>
        </w:trPr>
        <w:tc>
          <w:tcPr>
            <w:tcW w:w="9629" w:type="dxa"/>
            <w:tcBorders>
              <w:top w:val="single" w:sz="4" w:space="0" w:color="auto"/>
              <w:left w:val="single" w:sz="4" w:space="0" w:color="auto"/>
              <w:bottom w:val="single" w:sz="4" w:space="0" w:color="auto"/>
              <w:right w:val="single" w:sz="4" w:space="0" w:color="auto"/>
            </w:tcBorders>
          </w:tcPr>
          <w:p w14:paraId="571D974B" w14:textId="77777777" w:rsidR="00C4259E" w:rsidRPr="00DF5C3B" w:rsidRDefault="007E1AFF" w:rsidP="00D41CB0">
            <w:pPr>
              <w:ind w:firstLine="300"/>
              <w:jc w:val="center"/>
              <w:rPr>
                <w:sz w:val="28"/>
                <w:szCs w:val="28"/>
              </w:rPr>
            </w:pPr>
            <w:r w:rsidRPr="00DF5C3B">
              <w:rPr>
                <w:sz w:val="28"/>
                <w:szCs w:val="28"/>
              </w:rPr>
              <w:t>P</w:t>
            </w:r>
            <w:r w:rsidR="00C4259E" w:rsidRPr="00DF5C3B">
              <w:rPr>
                <w:sz w:val="28"/>
                <w:szCs w:val="28"/>
              </w:rPr>
              <w:t>rojekts šo jomu neskar.</w:t>
            </w:r>
          </w:p>
        </w:tc>
      </w:tr>
    </w:tbl>
    <w:p w14:paraId="709A4903" w14:textId="77777777" w:rsidR="003B1A79" w:rsidRPr="00DF5C3B" w:rsidRDefault="003B1A79" w:rsidP="00D41CB0">
      <w:pPr>
        <w:rPr>
          <w:sz w:val="28"/>
          <w:szCs w:val="28"/>
        </w:rPr>
      </w:pPr>
      <w:r w:rsidRPr="00DF5C3B">
        <w:rPr>
          <w:sz w:val="28"/>
          <w:szCs w:val="28"/>
        </w:rPr>
        <w:t xml:space="preserve">  </w:t>
      </w:r>
    </w:p>
    <w:tbl>
      <w:tblPr>
        <w:tblW w:w="5008"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638"/>
      </w:tblGrid>
      <w:tr w:rsidR="003B1A79" w:rsidRPr="00DF5C3B" w14:paraId="3360663D" w14:textId="77777777" w:rsidTr="003B1A79">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9EFE63B" w14:textId="77777777" w:rsidR="003B1A79" w:rsidRPr="00DF5C3B" w:rsidRDefault="003B1A79" w:rsidP="00D41CB0">
            <w:pPr>
              <w:jc w:val="center"/>
              <w:rPr>
                <w:b/>
                <w:bCs/>
                <w:sz w:val="28"/>
                <w:szCs w:val="28"/>
              </w:rPr>
            </w:pPr>
            <w:r w:rsidRPr="00DF5C3B">
              <w:rPr>
                <w:b/>
                <w:bCs/>
                <w:sz w:val="28"/>
                <w:szCs w:val="28"/>
              </w:rPr>
              <w:t>IV. Tiesību akta projekta ietekme uz spēkā esošo tiesību normu sistēmu</w:t>
            </w:r>
          </w:p>
        </w:tc>
      </w:tr>
      <w:tr w:rsidR="003B1A79" w:rsidRPr="00DF5C3B" w14:paraId="4D5DFFFB" w14:textId="77777777" w:rsidTr="00D41CB0">
        <w:trPr>
          <w:trHeight w:val="348"/>
        </w:trPr>
        <w:tc>
          <w:tcPr>
            <w:tcW w:w="5000"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143EEEDB" w14:textId="77777777" w:rsidR="003B1A79" w:rsidRPr="00DF5C3B" w:rsidRDefault="007E1AFF" w:rsidP="00D41CB0">
            <w:pPr>
              <w:jc w:val="center"/>
              <w:rPr>
                <w:sz w:val="28"/>
                <w:szCs w:val="28"/>
              </w:rPr>
            </w:pPr>
            <w:r w:rsidRPr="00DF5C3B">
              <w:rPr>
                <w:sz w:val="28"/>
                <w:szCs w:val="28"/>
              </w:rPr>
              <w:t>P</w:t>
            </w:r>
            <w:r w:rsidR="003B1A79" w:rsidRPr="00DF5C3B">
              <w:rPr>
                <w:sz w:val="28"/>
                <w:szCs w:val="28"/>
              </w:rPr>
              <w:t>rojekts šo jomu neskar.</w:t>
            </w:r>
          </w:p>
        </w:tc>
      </w:tr>
      <w:tr w:rsidR="007E1AFF" w:rsidRPr="00DF5C3B" w14:paraId="5DD298B9" w14:textId="77777777" w:rsidTr="00D46AD1">
        <w:trPr>
          <w:trHeight w:val="358"/>
        </w:trPr>
        <w:tc>
          <w:tcPr>
            <w:tcW w:w="5000" w:type="pct"/>
            <w:tcBorders>
              <w:top w:val="single" w:sz="4" w:space="0" w:color="auto"/>
              <w:left w:val="nil"/>
              <w:bottom w:val="single" w:sz="4" w:space="0" w:color="auto"/>
              <w:right w:val="nil"/>
            </w:tcBorders>
            <w:shd w:val="clear" w:color="auto" w:fill="FFFFFF"/>
            <w:vAlign w:val="center"/>
          </w:tcPr>
          <w:p w14:paraId="2A321168" w14:textId="77777777" w:rsidR="007E1AFF" w:rsidRPr="00DF5C3B" w:rsidRDefault="007E1AFF" w:rsidP="00D41CB0">
            <w:pPr>
              <w:jc w:val="center"/>
              <w:rPr>
                <w:sz w:val="28"/>
                <w:szCs w:val="28"/>
              </w:rPr>
            </w:pPr>
          </w:p>
        </w:tc>
      </w:tr>
      <w:tr w:rsidR="003B1A79" w:rsidRPr="00DF5C3B" w14:paraId="0D266667" w14:textId="77777777" w:rsidTr="007E1AFF">
        <w:trPr>
          <w:trHeight w:val="360"/>
        </w:trPr>
        <w:tc>
          <w:tcPr>
            <w:tcW w:w="5000" w:type="pct"/>
            <w:tcBorders>
              <w:top w:val="single" w:sz="4" w:space="0" w:color="auto"/>
              <w:left w:val="outset" w:sz="6" w:space="0" w:color="414142"/>
              <w:bottom w:val="outset" w:sz="6" w:space="0" w:color="414142"/>
              <w:right w:val="outset" w:sz="6" w:space="0" w:color="414142"/>
            </w:tcBorders>
            <w:shd w:val="clear" w:color="auto" w:fill="FFFFFF"/>
            <w:vAlign w:val="center"/>
            <w:hideMark/>
          </w:tcPr>
          <w:p w14:paraId="7339D828" w14:textId="77777777" w:rsidR="003B1A79" w:rsidRPr="00DF5C3B" w:rsidRDefault="003B1A79" w:rsidP="00D41CB0">
            <w:pPr>
              <w:jc w:val="center"/>
              <w:rPr>
                <w:b/>
                <w:bCs/>
                <w:sz w:val="28"/>
                <w:szCs w:val="28"/>
              </w:rPr>
            </w:pPr>
            <w:r w:rsidRPr="00DF5C3B">
              <w:rPr>
                <w:b/>
                <w:bCs/>
                <w:sz w:val="28"/>
                <w:szCs w:val="28"/>
              </w:rPr>
              <w:t>V. Tiesību akta projekta atbilstība Latvijas Republikas starptautiskajām saistībām</w:t>
            </w:r>
          </w:p>
        </w:tc>
      </w:tr>
      <w:tr w:rsidR="003B1A79" w:rsidRPr="00DF5C3B" w14:paraId="69014630" w14:textId="77777777" w:rsidTr="00D41CB0">
        <w:trPr>
          <w:trHeight w:val="285"/>
        </w:trPr>
        <w:tc>
          <w:tcPr>
            <w:tcW w:w="5000" w:type="pct"/>
            <w:tcBorders>
              <w:top w:val="outset" w:sz="6" w:space="0" w:color="414142"/>
              <w:left w:val="outset" w:sz="6" w:space="0" w:color="414142"/>
              <w:right w:val="outset" w:sz="6" w:space="0" w:color="414142"/>
            </w:tcBorders>
            <w:shd w:val="clear" w:color="auto" w:fill="FFFFFF"/>
            <w:vAlign w:val="center"/>
            <w:hideMark/>
          </w:tcPr>
          <w:p w14:paraId="1533383D" w14:textId="77777777" w:rsidR="003B1A79" w:rsidRPr="00DF5C3B" w:rsidRDefault="007E1AFF" w:rsidP="00D41CB0">
            <w:pPr>
              <w:jc w:val="center"/>
              <w:rPr>
                <w:sz w:val="28"/>
                <w:szCs w:val="28"/>
              </w:rPr>
            </w:pPr>
            <w:r w:rsidRPr="00DF5C3B">
              <w:rPr>
                <w:sz w:val="28"/>
                <w:szCs w:val="28"/>
              </w:rPr>
              <w:t>P</w:t>
            </w:r>
            <w:r w:rsidR="003B1A79" w:rsidRPr="00DF5C3B">
              <w:rPr>
                <w:sz w:val="28"/>
                <w:szCs w:val="28"/>
              </w:rPr>
              <w:t>rojekts šo jomu neskar.</w:t>
            </w:r>
          </w:p>
        </w:tc>
      </w:tr>
    </w:tbl>
    <w:p w14:paraId="70EE8AF5" w14:textId="77777777" w:rsidR="003B1A79" w:rsidRPr="00DF5C3B" w:rsidRDefault="003B1A79" w:rsidP="003B1A79">
      <w:pPr>
        <w:rPr>
          <w:color w:val="414142"/>
          <w:sz w:val="28"/>
          <w:szCs w:val="28"/>
        </w:rPr>
      </w:pPr>
      <w:r w:rsidRPr="00DF5C3B">
        <w:rPr>
          <w:color w:val="414142"/>
          <w:sz w:val="28"/>
          <w:szCs w:val="28"/>
        </w:rPr>
        <w:t xml:space="preserve">  </w:t>
      </w:r>
    </w:p>
    <w:tbl>
      <w:tblPr>
        <w:tblStyle w:val="TableGrid"/>
        <w:tblW w:w="5003" w:type="pct"/>
        <w:tblLayout w:type="fixed"/>
        <w:tblLook w:val="04A0" w:firstRow="1" w:lastRow="0" w:firstColumn="1" w:lastColumn="0" w:noHBand="0" w:noVBand="1"/>
      </w:tblPr>
      <w:tblGrid>
        <w:gridCol w:w="563"/>
        <w:gridCol w:w="2127"/>
        <w:gridCol w:w="6945"/>
      </w:tblGrid>
      <w:tr w:rsidR="003B1A79" w:rsidRPr="00DF5C3B" w14:paraId="187DCEF8" w14:textId="77777777" w:rsidTr="00EA78ED">
        <w:tc>
          <w:tcPr>
            <w:tcW w:w="5000" w:type="pct"/>
            <w:gridSpan w:val="3"/>
            <w:tcBorders>
              <w:top w:val="single" w:sz="4" w:space="0" w:color="auto"/>
              <w:left w:val="single" w:sz="4" w:space="0" w:color="auto"/>
              <w:bottom w:val="single" w:sz="4" w:space="0" w:color="auto"/>
              <w:right w:val="single" w:sz="4" w:space="0" w:color="auto"/>
            </w:tcBorders>
            <w:hideMark/>
          </w:tcPr>
          <w:p w14:paraId="0A55CBF3" w14:textId="77777777" w:rsidR="003B1A79" w:rsidRPr="00DF5C3B" w:rsidRDefault="003B1A79" w:rsidP="003B1A79">
            <w:pPr>
              <w:spacing w:before="100" w:beforeAutospacing="1" w:after="100" w:afterAutospacing="1" w:line="360" w:lineRule="auto"/>
              <w:ind w:firstLine="300"/>
              <w:jc w:val="center"/>
              <w:rPr>
                <w:b/>
                <w:bCs/>
                <w:sz w:val="28"/>
                <w:szCs w:val="28"/>
              </w:rPr>
            </w:pPr>
            <w:r w:rsidRPr="00DF5C3B">
              <w:rPr>
                <w:b/>
                <w:bCs/>
                <w:sz w:val="28"/>
                <w:szCs w:val="28"/>
              </w:rPr>
              <w:t>VI. Sabiedrības līdzdalība un komunikācijas aktivitātes</w:t>
            </w:r>
          </w:p>
        </w:tc>
      </w:tr>
      <w:tr w:rsidR="004C08BA" w:rsidRPr="00DF5C3B" w14:paraId="58D54AAC" w14:textId="77777777" w:rsidTr="004C08BA">
        <w:tc>
          <w:tcPr>
            <w:tcW w:w="292" w:type="pct"/>
            <w:hideMark/>
          </w:tcPr>
          <w:p w14:paraId="2D79C195" w14:textId="77777777" w:rsidR="004C08BA" w:rsidRPr="00DF5C3B" w:rsidRDefault="004C08BA" w:rsidP="004C08BA">
            <w:pPr>
              <w:spacing w:before="100" w:beforeAutospacing="1" w:after="100" w:afterAutospacing="1" w:line="360" w:lineRule="auto"/>
              <w:rPr>
                <w:sz w:val="28"/>
                <w:szCs w:val="28"/>
              </w:rPr>
            </w:pPr>
            <w:r w:rsidRPr="00DF5C3B">
              <w:rPr>
                <w:sz w:val="28"/>
                <w:szCs w:val="28"/>
              </w:rPr>
              <w:t>1.</w:t>
            </w:r>
          </w:p>
        </w:tc>
        <w:tc>
          <w:tcPr>
            <w:tcW w:w="1104" w:type="pct"/>
            <w:tcBorders>
              <w:right w:val="single" w:sz="4" w:space="0" w:color="auto"/>
            </w:tcBorders>
            <w:hideMark/>
          </w:tcPr>
          <w:p w14:paraId="33044187" w14:textId="77777777" w:rsidR="004C08BA" w:rsidRPr="00DF5C3B" w:rsidRDefault="004C08BA" w:rsidP="004C08BA">
            <w:pPr>
              <w:rPr>
                <w:sz w:val="28"/>
                <w:szCs w:val="28"/>
              </w:rPr>
            </w:pPr>
            <w:r w:rsidRPr="00DF5C3B">
              <w:rPr>
                <w:sz w:val="28"/>
                <w:szCs w:val="28"/>
              </w:rPr>
              <w:t>Plānotās sabiedrības līdzdalības un komunikācijas aktivitātes saistībā ar projektu</w:t>
            </w:r>
          </w:p>
        </w:tc>
        <w:tc>
          <w:tcPr>
            <w:tcW w:w="3604" w:type="pct"/>
            <w:tcBorders>
              <w:top w:val="single" w:sz="4" w:space="0" w:color="auto"/>
              <w:left w:val="single" w:sz="4" w:space="0" w:color="auto"/>
              <w:bottom w:val="single" w:sz="4" w:space="0" w:color="auto"/>
              <w:right w:val="single" w:sz="4" w:space="0" w:color="auto"/>
            </w:tcBorders>
            <w:hideMark/>
          </w:tcPr>
          <w:p w14:paraId="7AACF8E4" w14:textId="1C55BEA2" w:rsidR="004C08BA" w:rsidRPr="00DF5C3B" w:rsidRDefault="004C08BA" w:rsidP="007B4010">
            <w:pPr>
              <w:jc w:val="both"/>
              <w:rPr>
                <w:sz w:val="28"/>
                <w:szCs w:val="28"/>
              </w:rPr>
            </w:pPr>
            <w:r w:rsidRPr="00DF5C3B">
              <w:rPr>
                <w:sz w:val="28"/>
                <w:szCs w:val="28"/>
              </w:rPr>
              <w:t xml:space="preserve">Informācija par </w:t>
            </w:r>
            <w:r w:rsidR="00A90F93">
              <w:rPr>
                <w:sz w:val="28"/>
                <w:szCs w:val="28"/>
              </w:rPr>
              <w:t xml:space="preserve">noteikumu </w:t>
            </w:r>
            <w:r w:rsidRPr="00DF5C3B">
              <w:rPr>
                <w:sz w:val="28"/>
                <w:szCs w:val="28"/>
              </w:rPr>
              <w:t xml:space="preserve">projekta izstrādi ir publicēta Finanšu ministrijas tīmekļvietnē sadaļā “Sabiedrības līdzdalība” – “Tiesību aktu projekti” – “Nodokļu politika”. Līdz ar to sabiedrības pārstāvji varēja līdzdarboties projekta izstrādē, rakstveidā sniedzot viedokļus par projektu. </w:t>
            </w:r>
          </w:p>
        </w:tc>
      </w:tr>
      <w:tr w:rsidR="004C08BA" w:rsidRPr="00DF5C3B" w14:paraId="40CA6012" w14:textId="77777777" w:rsidTr="004C08BA">
        <w:tc>
          <w:tcPr>
            <w:tcW w:w="292" w:type="pct"/>
            <w:hideMark/>
          </w:tcPr>
          <w:p w14:paraId="099E8E77" w14:textId="77777777" w:rsidR="004C08BA" w:rsidRPr="00DF5C3B" w:rsidRDefault="004C08BA" w:rsidP="004C08BA">
            <w:pPr>
              <w:spacing w:before="100" w:beforeAutospacing="1" w:after="100" w:afterAutospacing="1" w:line="360" w:lineRule="auto"/>
              <w:rPr>
                <w:sz w:val="28"/>
                <w:szCs w:val="28"/>
              </w:rPr>
            </w:pPr>
            <w:r w:rsidRPr="00DF5C3B">
              <w:rPr>
                <w:sz w:val="28"/>
                <w:szCs w:val="28"/>
              </w:rPr>
              <w:lastRenderedPageBreak/>
              <w:t>2.</w:t>
            </w:r>
          </w:p>
        </w:tc>
        <w:tc>
          <w:tcPr>
            <w:tcW w:w="1104" w:type="pct"/>
            <w:tcBorders>
              <w:right w:val="single" w:sz="4" w:space="0" w:color="auto"/>
            </w:tcBorders>
            <w:hideMark/>
          </w:tcPr>
          <w:p w14:paraId="22CC26E0" w14:textId="77777777" w:rsidR="004C08BA" w:rsidRPr="00DF5C3B" w:rsidRDefault="004C08BA" w:rsidP="004C08BA">
            <w:pPr>
              <w:rPr>
                <w:sz w:val="28"/>
                <w:szCs w:val="28"/>
              </w:rPr>
            </w:pPr>
            <w:r w:rsidRPr="00DF5C3B">
              <w:rPr>
                <w:sz w:val="28"/>
                <w:szCs w:val="28"/>
              </w:rPr>
              <w:t>Sabiedrības līdzdalība projekta izstrādē</w:t>
            </w:r>
          </w:p>
        </w:tc>
        <w:tc>
          <w:tcPr>
            <w:tcW w:w="3604" w:type="pct"/>
            <w:tcBorders>
              <w:top w:val="single" w:sz="4" w:space="0" w:color="auto"/>
              <w:left w:val="single" w:sz="4" w:space="0" w:color="auto"/>
              <w:bottom w:val="single" w:sz="4" w:space="0" w:color="auto"/>
              <w:right w:val="single" w:sz="4" w:space="0" w:color="auto"/>
            </w:tcBorders>
            <w:hideMark/>
          </w:tcPr>
          <w:p w14:paraId="0CFC2955" w14:textId="207F06D9" w:rsidR="004C08BA" w:rsidRPr="00DF5C3B" w:rsidRDefault="004C08BA" w:rsidP="00131211">
            <w:pPr>
              <w:jc w:val="both"/>
              <w:rPr>
                <w:sz w:val="28"/>
                <w:szCs w:val="28"/>
              </w:rPr>
            </w:pPr>
            <w:r w:rsidRPr="00DF5C3B">
              <w:rPr>
                <w:bCs/>
                <w:sz w:val="28"/>
                <w:szCs w:val="28"/>
              </w:rPr>
              <w:t xml:space="preserve">Sabiedrības pārstāvji var līdzdarboties, rakstveidā sniedzot viedokļus par noteikumu projektu, </w:t>
            </w:r>
            <w:r w:rsidR="00131211" w:rsidRPr="00DF5C3B">
              <w:rPr>
                <w:bCs/>
                <w:sz w:val="28"/>
                <w:szCs w:val="28"/>
              </w:rPr>
              <w:t xml:space="preserve">par kuru informācija </w:t>
            </w:r>
            <w:r w:rsidRPr="00DF5C3B">
              <w:rPr>
                <w:bCs/>
                <w:sz w:val="28"/>
                <w:szCs w:val="28"/>
              </w:rPr>
              <w:t xml:space="preserve">2019.gada 18.martā </w:t>
            </w:r>
            <w:r w:rsidR="00131211" w:rsidRPr="00DF5C3B">
              <w:rPr>
                <w:bCs/>
                <w:sz w:val="28"/>
                <w:szCs w:val="28"/>
              </w:rPr>
              <w:t xml:space="preserve">ir </w:t>
            </w:r>
            <w:r w:rsidRPr="00DF5C3B">
              <w:rPr>
                <w:bCs/>
                <w:sz w:val="28"/>
                <w:szCs w:val="28"/>
              </w:rPr>
              <w:t>publicēt</w:t>
            </w:r>
            <w:r w:rsidR="00131211" w:rsidRPr="00DF5C3B">
              <w:rPr>
                <w:bCs/>
                <w:sz w:val="28"/>
                <w:szCs w:val="28"/>
              </w:rPr>
              <w:t>a</w:t>
            </w:r>
            <w:r w:rsidRPr="00DF5C3B">
              <w:rPr>
                <w:bCs/>
                <w:sz w:val="28"/>
                <w:szCs w:val="28"/>
              </w:rPr>
              <w:t xml:space="preserve"> Finanšu ministrij</w:t>
            </w:r>
            <w:r w:rsidR="00131211" w:rsidRPr="00DF5C3B">
              <w:rPr>
                <w:bCs/>
                <w:sz w:val="28"/>
                <w:szCs w:val="28"/>
              </w:rPr>
              <w:t>a</w:t>
            </w:r>
            <w:r w:rsidRPr="00DF5C3B">
              <w:rPr>
                <w:bCs/>
                <w:sz w:val="28"/>
                <w:szCs w:val="28"/>
              </w:rPr>
              <w:t xml:space="preserve">s tīmekļvietnē sadaļā “Sabiedrības </w:t>
            </w:r>
            <w:proofErr w:type="spellStart"/>
            <w:r w:rsidRPr="00DF5C3B">
              <w:rPr>
                <w:bCs/>
                <w:sz w:val="28"/>
                <w:szCs w:val="28"/>
              </w:rPr>
              <w:t>līdzalība</w:t>
            </w:r>
            <w:proofErr w:type="spellEnd"/>
            <w:r w:rsidRPr="00DF5C3B">
              <w:rPr>
                <w:bCs/>
                <w:sz w:val="28"/>
                <w:szCs w:val="28"/>
              </w:rPr>
              <w:t>” – “Tiesību aktu projekti” – “Nodokļu politika”, adrese:https://www.fm.gov.lv/lv/sabiedribas_lidzdaliba/tiesibu_aktu_projekti/nodoklu_politika#project546</w:t>
            </w:r>
          </w:p>
        </w:tc>
      </w:tr>
      <w:tr w:rsidR="003B1A79" w:rsidRPr="00DF5C3B" w14:paraId="0293E8C3" w14:textId="77777777" w:rsidTr="004C08BA">
        <w:tc>
          <w:tcPr>
            <w:tcW w:w="292" w:type="pct"/>
            <w:hideMark/>
          </w:tcPr>
          <w:p w14:paraId="2ED4633D" w14:textId="77777777" w:rsidR="003B1A79" w:rsidRPr="00DF5C3B" w:rsidRDefault="003B1A79" w:rsidP="0062535A">
            <w:pPr>
              <w:spacing w:before="100" w:beforeAutospacing="1" w:after="100" w:afterAutospacing="1" w:line="360" w:lineRule="auto"/>
              <w:rPr>
                <w:sz w:val="28"/>
                <w:szCs w:val="28"/>
              </w:rPr>
            </w:pPr>
            <w:r w:rsidRPr="00DF5C3B">
              <w:rPr>
                <w:sz w:val="28"/>
                <w:szCs w:val="28"/>
              </w:rPr>
              <w:t>3.</w:t>
            </w:r>
          </w:p>
        </w:tc>
        <w:tc>
          <w:tcPr>
            <w:tcW w:w="1104" w:type="pct"/>
            <w:hideMark/>
          </w:tcPr>
          <w:p w14:paraId="24EFE6B1" w14:textId="77777777" w:rsidR="003B1A79" w:rsidRPr="00DF5C3B" w:rsidRDefault="003B1A79" w:rsidP="003B1A79">
            <w:pPr>
              <w:rPr>
                <w:sz w:val="28"/>
                <w:szCs w:val="28"/>
              </w:rPr>
            </w:pPr>
            <w:r w:rsidRPr="00DF5C3B">
              <w:rPr>
                <w:sz w:val="28"/>
                <w:szCs w:val="28"/>
              </w:rPr>
              <w:t>Sabiedrības līdzdalības rezultāti</w:t>
            </w:r>
          </w:p>
        </w:tc>
        <w:tc>
          <w:tcPr>
            <w:tcW w:w="3604" w:type="pct"/>
            <w:tcBorders>
              <w:top w:val="single" w:sz="4" w:space="0" w:color="auto"/>
            </w:tcBorders>
            <w:hideMark/>
          </w:tcPr>
          <w:p w14:paraId="2271CB60" w14:textId="77777777" w:rsidR="003B1A79" w:rsidRPr="00DF5C3B" w:rsidRDefault="00681B23" w:rsidP="00681B23">
            <w:pPr>
              <w:rPr>
                <w:sz w:val="28"/>
                <w:szCs w:val="28"/>
              </w:rPr>
            </w:pPr>
            <w:r w:rsidRPr="00DF5C3B">
              <w:rPr>
                <w:sz w:val="28"/>
                <w:szCs w:val="28"/>
              </w:rPr>
              <w:t>Iebildumi un priekšlikumi nav saņemti.</w:t>
            </w:r>
          </w:p>
        </w:tc>
      </w:tr>
      <w:tr w:rsidR="003B1A79" w:rsidRPr="00DF5C3B" w14:paraId="364BEFEA" w14:textId="77777777" w:rsidTr="004C08BA">
        <w:tc>
          <w:tcPr>
            <w:tcW w:w="292" w:type="pct"/>
            <w:hideMark/>
          </w:tcPr>
          <w:p w14:paraId="7F552DDE" w14:textId="77777777" w:rsidR="003B1A79" w:rsidRPr="00DF5C3B" w:rsidRDefault="003B1A79" w:rsidP="0062535A">
            <w:pPr>
              <w:spacing w:before="100" w:beforeAutospacing="1" w:after="100" w:afterAutospacing="1" w:line="360" w:lineRule="auto"/>
              <w:rPr>
                <w:sz w:val="28"/>
                <w:szCs w:val="28"/>
              </w:rPr>
            </w:pPr>
            <w:r w:rsidRPr="00DF5C3B">
              <w:rPr>
                <w:sz w:val="28"/>
                <w:szCs w:val="28"/>
              </w:rPr>
              <w:t>4.</w:t>
            </w:r>
          </w:p>
        </w:tc>
        <w:tc>
          <w:tcPr>
            <w:tcW w:w="1104" w:type="pct"/>
            <w:hideMark/>
          </w:tcPr>
          <w:p w14:paraId="01CDA43A" w14:textId="77777777" w:rsidR="003B1A79" w:rsidRPr="00DF5C3B" w:rsidRDefault="003B1A79" w:rsidP="003B1A79">
            <w:pPr>
              <w:rPr>
                <w:sz w:val="28"/>
                <w:szCs w:val="28"/>
              </w:rPr>
            </w:pPr>
            <w:r w:rsidRPr="00DF5C3B">
              <w:rPr>
                <w:sz w:val="28"/>
                <w:szCs w:val="28"/>
              </w:rPr>
              <w:t>Cita informācija</w:t>
            </w:r>
          </w:p>
        </w:tc>
        <w:tc>
          <w:tcPr>
            <w:tcW w:w="3604" w:type="pct"/>
            <w:hideMark/>
          </w:tcPr>
          <w:p w14:paraId="4921F1F4" w14:textId="77777777" w:rsidR="003B1A79" w:rsidRPr="00DF5C3B" w:rsidRDefault="003B1A79" w:rsidP="003B1A79">
            <w:pPr>
              <w:rPr>
                <w:sz w:val="28"/>
                <w:szCs w:val="28"/>
              </w:rPr>
            </w:pPr>
            <w:r w:rsidRPr="00DF5C3B">
              <w:rPr>
                <w:sz w:val="28"/>
                <w:szCs w:val="28"/>
              </w:rPr>
              <w:t>Nav</w:t>
            </w:r>
          </w:p>
        </w:tc>
      </w:tr>
    </w:tbl>
    <w:p w14:paraId="1A3FBF6C" w14:textId="77777777" w:rsidR="003B1A79" w:rsidRPr="00DF5C3B" w:rsidRDefault="003B1A79" w:rsidP="003B1A79">
      <w:pPr>
        <w:rPr>
          <w:sz w:val="28"/>
          <w:szCs w:val="28"/>
        </w:rPr>
      </w:pPr>
      <w:r w:rsidRPr="00DF5C3B">
        <w:rPr>
          <w:sz w:val="28"/>
          <w:szCs w:val="28"/>
        </w:rPr>
        <w:t xml:space="preserve">  </w:t>
      </w:r>
    </w:p>
    <w:tbl>
      <w:tblPr>
        <w:tblStyle w:val="TableGrid"/>
        <w:tblW w:w="5000" w:type="pct"/>
        <w:tblLook w:val="04A0" w:firstRow="1" w:lastRow="0" w:firstColumn="1" w:lastColumn="0" w:noHBand="0" w:noVBand="1"/>
      </w:tblPr>
      <w:tblGrid>
        <w:gridCol w:w="726"/>
        <w:gridCol w:w="3198"/>
        <w:gridCol w:w="5705"/>
      </w:tblGrid>
      <w:tr w:rsidR="003B1A79" w:rsidRPr="00DF5C3B" w14:paraId="6EB780F4" w14:textId="77777777" w:rsidTr="003B1A79">
        <w:tc>
          <w:tcPr>
            <w:tcW w:w="0" w:type="auto"/>
            <w:gridSpan w:val="3"/>
            <w:hideMark/>
          </w:tcPr>
          <w:p w14:paraId="1A9F5CCA" w14:textId="77777777" w:rsidR="003B1A79" w:rsidRPr="00DF5C3B" w:rsidRDefault="003B1A79" w:rsidP="00DF5C3B">
            <w:pPr>
              <w:ind w:firstLine="300"/>
              <w:jc w:val="center"/>
              <w:rPr>
                <w:b/>
                <w:bCs/>
                <w:sz w:val="28"/>
                <w:szCs w:val="28"/>
              </w:rPr>
            </w:pPr>
            <w:r w:rsidRPr="00DF5C3B">
              <w:rPr>
                <w:b/>
                <w:bCs/>
                <w:sz w:val="28"/>
                <w:szCs w:val="28"/>
              </w:rPr>
              <w:t>VII. Tiesību akta projekta izpildes nodrošināšana un tās ietekme uz institūcijām</w:t>
            </w:r>
          </w:p>
        </w:tc>
      </w:tr>
      <w:tr w:rsidR="003B1A79" w:rsidRPr="00DF5C3B" w14:paraId="1B040F93" w14:textId="77777777" w:rsidTr="003B1A79">
        <w:tc>
          <w:tcPr>
            <w:tcW w:w="361" w:type="pct"/>
            <w:hideMark/>
          </w:tcPr>
          <w:p w14:paraId="10DB0D1A" w14:textId="77777777" w:rsidR="003B1A79" w:rsidRPr="00DF5C3B" w:rsidRDefault="003B1A79" w:rsidP="003B1A79">
            <w:pPr>
              <w:spacing w:before="100" w:beforeAutospacing="1" w:after="100" w:afterAutospacing="1" w:line="360" w:lineRule="auto"/>
              <w:ind w:firstLine="300"/>
              <w:jc w:val="center"/>
              <w:rPr>
                <w:sz w:val="28"/>
                <w:szCs w:val="28"/>
              </w:rPr>
            </w:pPr>
            <w:r w:rsidRPr="00DF5C3B">
              <w:rPr>
                <w:sz w:val="28"/>
                <w:szCs w:val="28"/>
              </w:rPr>
              <w:t>1.</w:t>
            </w:r>
          </w:p>
        </w:tc>
        <w:tc>
          <w:tcPr>
            <w:tcW w:w="1669" w:type="pct"/>
            <w:hideMark/>
          </w:tcPr>
          <w:p w14:paraId="3E9246AF" w14:textId="77777777" w:rsidR="003B1A79" w:rsidRPr="00DF5C3B" w:rsidRDefault="003B1A79" w:rsidP="00DF5C3B">
            <w:pPr>
              <w:rPr>
                <w:sz w:val="28"/>
                <w:szCs w:val="28"/>
              </w:rPr>
            </w:pPr>
            <w:r w:rsidRPr="00DF5C3B">
              <w:rPr>
                <w:sz w:val="28"/>
                <w:szCs w:val="28"/>
              </w:rPr>
              <w:t>Projekta izpildē iesaistītās institūcijas</w:t>
            </w:r>
          </w:p>
        </w:tc>
        <w:tc>
          <w:tcPr>
            <w:tcW w:w="2969" w:type="pct"/>
            <w:hideMark/>
          </w:tcPr>
          <w:p w14:paraId="0CAE6FCF" w14:textId="77777777" w:rsidR="003B1A79" w:rsidRPr="00DF5C3B" w:rsidRDefault="007E1AFF" w:rsidP="00A35E8B">
            <w:pPr>
              <w:rPr>
                <w:sz w:val="28"/>
                <w:szCs w:val="28"/>
              </w:rPr>
            </w:pPr>
            <w:r w:rsidRPr="00DF5C3B">
              <w:rPr>
                <w:sz w:val="28"/>
                <w:szCs w:val="28"/>
              </w:rPr>
              <w:t>Finanšu ministrija,</w:t>
            </w:r>
            <w:r w:rsidR="003B1A79" w:rsidRPr="00DF5C3B">
              <w:rPr>
                <w:sz w:val="28"/>
                <w:szCs w:val="28"/>
              </w:rPr>
              <w:t xml:space="preserve"> </w:t>
            </w:r>
            <w:r w:rsidR="00A35E8B" w:rsidRPr="00DF5C3B">
              <w:rPr>
                <w:sz w:val="28"/>
                <w:szCs w:val="28"/>
              </w:rPr>
              <w:t>VID</w:t>
            </w:r>
            <w:r w:rsidR="003B1A79" w:rsidRPr="00DF5C3B">
              <w:rPr>
                <w:sz w:val="28"/>
                <w:szCs w:val="28"/>
              </w:rPr>
              <w:t>.</w:t>
            </w:r>
          </w:p>
        </w:tc>
      </w:tr>
      <w:tr w:rsidR="003B1A79" w:rsidRPr="00DF5C3B" w14:paraId="05CFA40C" w14:textId="77777777" w:rsidTr="003B1A79">
        <w:tc>
          <w:tcPr>
            <w:tcW w:w="361" w:type="pct"/>
            <w:hideMark/>
          </w:tcPr>
          <w:p w14:paraId="05D636CC" w14:textId="77777777" w:rsidR="003B1A79" w:rsidRPr="00DF5C3B" w:rsidRDefault="003B1A79" w:rsidP="003B1A79">
            <w:pPr>
              <w:spacing w:before="100" w:beforeAutospacing="1" w:after="100" w:afterAutospacing="1" w:line="360" w:lineRule="auto"/>
              <w:ind w:firstLine="300"/>
              <w:jc w:val="center"/>
              <w:rPr>
                <w:sz w:val="28"/>
                <w:szCs w:val="28"/>
              </w:rPr>
            </w:pPr>
            <w:r w:rsidRPr="00DF5C3B">
              <w:rPr>
                <w:sz w:val="28"/>
                <w:szCs w:val="28"/>
              </w:rPr>
              <w:t>2.</w:t>
            </w:r>
          </w:p>
        </w:tc>
        <w:tc>
          <w:tcPr>
            <w:tcW w:w="1669" w:type="pct"/>
            <w:hideMark/>
          </w:tcPr>
          <w:p w14:paraId="0600F306" w14:textId="77777777" w:rsidR="003B1A79" w:rsidRPr="00DF5C3B" w:rsidRDefault="003B1A79" w:rsidP="003B1A79">
            <w:pPr>
              <w:rPr>
                <w:sz w:val="28"/>
                <w:szCs w:val="28"/>
              </w:rPr>
            </w:pPr>
            <w:r w:rsidRPr="00DF5C3B">
              <w:rPr>
                <w:sz w:val="28"/>
                <w:szCs w:val="28"/>
              </w:rPr>
              <w:t>Projekta izpildes ietekme uz pārvaldes funkcijām un institucionālo struktūru.</w:t>
            </w:r>
            <w:r w:rsidRPr="00DF5C3B">
              <w:rPr>
                <w:sz w:val="28"/>
                <w:szCs w:val="28"/>
              </w:rPr>
              <w:br/>
              <w:t>Jaunu institūciju izveide, esošu institūciju likvidācija vai reorganizācija, to ietekme uz institūcijas cilvēkresursiem</w:t>
            </w:r>
          </w:p>
        </w:tc>
        <w:tc>
          <w:tcPr>
            <w:tcW w:w="2969" w:type="pct"/>
            <w:hideMark/>
          </w:tcPr>
          <w:p w14:paraId="6D77E885" w14:textId="44367CF0" w:rsidR="007E1AFF" w:rsidRPr="00DF5C3B" w:rsidRDefault="00A90F93" w:rsidP="007E1AFF">
            <w:pPr>
              <w:jc w:val="both"/>
              <w:rPr>
                <w:sz w:val="28"/>
                <w:szCs w:val="28"/>
              </w:rPr>
            </w:pPr>
            <w:r>
              <w:rPr>
                <w:sz w:val="28"/>
                <w:szCs w:val="28"/>
              </w:rPr>
              <w:t>Noteikumu p</w:t>
            </w:r>
            <w:r w:rsidR="007E1AFF" w:rsidRPr="00DF5C3B">
              <w:rPr>
                <w:sz w:val="28"/>
                <w:szCs w:val="28"/>
              </w:rPr>
              <w:t>rojekta</w:t>
            </w:r>
            <w:r w:rsidR="003B1A79" w:rsidRPr="00DF5C3B">
              <w:rPr>
                <w:sz w:val="28"/>
                <w:szCs w:val="28"/>
              </w:rPr>
              <w:t xml:space="preserve"> izpilde tiks nodrošināta līdzšinējo funkciju ietvaros</w:t>
            </w:r>
            <w:r w:rsidR="007E1AFF" w:rsidRPr="00DF5C3B">
              <w:rPr>
                <w:sz w:val="28"/>
                <w:szCs w:val="28"/>
              </w:rPr>
              <w:t>.</w:t>
            </w:r>
          </w:p>
          <w:p w14:paraId="2C203120" w14:textId="7963CF50" w:rsidR="003B1A79" w:rsidRPr="00DF5C3B" w:rsidRDefault="00A90F93" w:rsidP="007E1AFF">
            <w:pPr>
              <w:jc w:val="both"/>
              <w:rPr>
                <w:sz w:val="28"/>
                <w:szCs w:val="28"/>
              </w:rPr>
            </w:pPr>
            <w:r>
              <w:rPr>
                <w:sz w:val="28"/>
                <w:szCs w:val="28"/>
              </w:rPr>
              <w:t>Noteikumu p</w:t>
            </w:r>
            <w:r w:rsidR="007E1AFF" w:rsidRPr="00DF5C3B">
              <w:rPr>
                <w:sz w:val="28"/>
                <w:szCs w:val="28"/>
              </w:rPr>
              <w:t>rojekta izpildei nav nepieciešams reorganizēt esošās institūcijas, veidot jaunas institūcijas vai likvidēt esošās institūcijas.</w:t>
            </w:r>
          </w:p>
          <w:p w14:paraId="6A09675F" w14:textId="77777777" w:rsidR="000F0061" w:rsidRPr="00DF5C3B" w:rsidRDefault="000F0061" w:rsidP="007E1AFF">
            <w:pPr>
              <w:jc w:val="both"/>
              <w:rPr>
                <w:sz w:val="28"/>
                <w:szCs w:val="28"/>
              </w:rPr>
            </w:pPr>
            <w:r w:rsidRPr="00DF5C3B">
              <w:rPr>
                <w:sz w:val="28"/>
                <w:szCs w:val="28"/>
              </w:rPr>
              <w:t xml:space="preserve">Noteikumu projekts tiks realizēts esošo resursu ietvaros. </w:t>
            </w:r>
          </w:p>
        </w:tc>
      </w:tr>
      <w:tr w:rsidR="003B1A79" w:rsidRPr="00DF5C3B" w14:paraId="20EDA306" w14:textId="77777777" w:rsidTr="003B1A79">
        <w:tc>
          <w:tcPr>
            <w:tcW w:w="361" w:type="pct"/>
            <w:hideMark/>
          </w:tcPr>
          <w:p w14:paraId="09D50F7E" w14:textId="77777777" w:rsidR="003B1A79" w:rsidRPr="00DF5C3B" w:rsidRDefault="003B1A79" w:rsidP="003B1A79">
            <w:pPr>
              <w:spacing w:before="100" w:beforeAutospacing="1" w:after="100" w:afterAutospacing="1" w:line="360" w:lineRule="auto"/>
              <w:ind w:firstLine="300"/>
              <w:jc w:val="center"/>
              <w:rPr>
                <w:sz w:val="28"/>
                <w:szCs w:val="28"/>
              </w:rPr>
            </w:pPr>
            <w:r w:rsidRPr="00DF5C3B">
              <w:rPr>
                <w:sz w:val="28"/>
                <w:szCs w:val="28"/>
              </w:rPr>
              <w:t>3.</w:t>
            </w:r>
          </w:p>
        </w:tc>
        <w:tc>
          <w:tcPr>
            <w:tcW w:w="1669" w:type="pct"/>
            <w:hideMark/>
          </w:tcPr>
          <w:p w14:paraId="4DC011EA" w14:textId="77777777" w:rsidR="003B1A79" w:rsidRPr="00DF5C3B" w:rsidRDefault="003B1A79" w:rsidP="003B1A79">
            <w:pPr>
              <w:rPr>
                <w:sz w:val="28"/>
                <w:szCs w:val="28"/>
              </w:rPr>
            </w:pPr>
            <w:r w:rsidRPr="00DF5C3B">
              <w:rPr>
                <w:sz w:val="28"/>
                <w:szCs w:val="28"/>
              </w:rPr>
              <w:t>Cita informācija</w:t>
            </w:r>
          </w:p>
        </w:tc>
        <w:tc>
          <w:tcPr>
            <w:tcW w:w="2969" w:type="pct"/>
            <w:hideMark/>
          </w:tcPr>
          <w:p w14:paraId="5C7C203D" w14:textId="77777777" w:rsidR="003B1A79" w:rsidRPr="00DF5C3B" w:rsidRDefault="003B1A79" w:rsidP="003B1A79">
            <w:pPr>
              <w:rPr>
                <w:sz w:val="28"/>
                <w:szCs w:val="28"/>
              </w:rPr>
            </w:pPr>
            <w:r w:rsidRPr="00DF5C3B">
              <w:rPr>
                <w:sz w:val="28"/>
                <w:szCs w:val="28"/>
              </w:rPr>
              <w:t>Nav</w:t>
            </w:r>
          </w:p>
        </w:tc>
      </w:tr>
    </w:tbl>
    <w:p w14:paraId="5793CF02" w14:textId="77777777" w:rsidR="00214094" w:rsidRPr="00DF5C3B" w:rsidRDefault="00214094" w:rsidP="00D53978">
      <w:pPr>
        <w:pStyle w:val="naisf"/>
        <w:tabs>
          <w:tab w:val="left" w:pos="5760"/>
        </w:tabs>
        <w:spacing w:before="0" w:after="0"/>
        <w:ind w:firstLine="0"/>
        <w:rPr>
          <w:sz w:val="28"/>
          <w:szCs w:val="28"/>
        </w:rPr>
      </w:pPr>
    </w:p>
    <w:p w14:paraId="5C79518C" w14:textId="77777777" w:rsidR="008D5DC0" w:rsidRPr="00DF5C3B" w:rsidRDefault="008D5DC0" w:rsidP="00D53978">
      <w:pPr>
        <w:pStyle w:val="naisf"/>
        <w:spacing w:before="0" w:after="0"/>
        <w:ind w:firstLine="0"/>
        <w:rPr>
          <w:sz w:val="28"/>
          <w:szCs w:val="28"/>
        </w:rPr>
      </w:pPr>
    </w:p>
    <w:p w14:paraId="353A4F30" w14:textId="77777777" w:rsidR="008D5DC0" w:rsidRPr="00DF5C3B" w:rsidRDefault="006A17AE" w:rsidP="00D53978">
      <w:pPr>
        <w:pStyle w:val="naisf"/>
        <w:spacing w:before="0" w:after="0"/>
        <w:ind w:firstLine="0"/>
        <w:rPr>
          <w:sz w:val="28"/>
          <w:szCs w:val="28"/>
        </w:rPr>
      </w:pPr>
      <w:r w:rsidRPr="00DF5C3B">
        <w:rPr>
          <w:sz w:val="28"/>
          <w:szCs w:val="28"/>
        </w:rPr>
        <w:t>Finanšu ministr</w:t>
      </w:r>
      <w:r w:rsidR="007E1AFF" w:rsidRPr="00DF5C3B">
        <w:rPr>
          <w:sz w:val="28"/>
          <w:szCs w:val="28"/>
        </w:rPr>
        <w:t>s</w:t>
      </w:r>
      <w:r w:rsidRPr="00DF5C3B">
        <w:rPr>
          <w:sz w:val="28"/>
          <w:szCs w:val="28"/>
        </w:rPr>
        <w:t xml:space="preserve"> </w:t>
      </w:r>
      <w:r w:rsidRPr="00DF5C3B">
        <w:rPr>
          <w:sz w:val="28"/>
          <w:szCs w:val="28"/>
        </w:rPr>
        <w:tab/>
      </w:r>
      <w:r w:rsidRPr="00DF5C3B">
        <w:rPr>
          <w:sz w:val="28"/>
          <w:szCs w:val="28"/>
        </w:rPr>
        <w:tab/>
      </w:r>
      <w:r w:rsidRPr="00DF5C3B">
        <w:rPr>
          <w:sz w:val="28"/>
          <w:szCs w:val="28"/>
        </w:rPr>
        <w:tab/>
      </w:r>
      <w:r w:rsidRPr="00DF5C3B">
        <w:rPr>
          <w:sz w:val="28"/>
          <w:szCs w:val="28"/>
        </w:rPr>
        <w:tab/>
      </w:r>
      <w:r w:rsidRPr="00DF5C3B">
        <w:rPr>
          <w:sz w:val="28"/>
          <w:szCs w:val="28"/>
        </w:rPr>
        <w:tab/>
      </w:r>
      <w:r w:rsidRPr="00DF5C3B">
        <w:rPr>
          <w:sz w:val="28"/>
          <w:szCs w:val="28"/>
        </w:rPr>
        <w:tab/>
      </w:r>
      <w:r w:rsidRPr="00DF5C3B">
        <w:rPr>
          <w:sz w:val="28"/>
          <w:szCs w:val="28"/>
        </w:rPr>
        <w:tab/>
      </w:r>
      <w:r w:rsidR="00A77E6D" w:rsidRPr="00DF5C3B">
        <w:rPr>
          <w:sz w:val="28"/>
          <w:szCs w:val="28"/>
        </w:rPr>
        <w:t xml:space="preserve">                 </w:t>
      </w:r>
      <w:r w:rsidR="00E92925" w:rsidRPr="00DF5C3B">
        <w:rPr>
          <w:sz w:val="28"/>
          <w:szCs w:val="28"/>
        </w:rPr>
        <w:t xml:space="preserve">Jānis </w:t>
      </w:r>
      <w:r w:rsidR="007E1AFF" w:rsidRPr="00DF5C3B">
        <w:rPr>
          <w:sz w:val="28"/>
          <w:szCs w:val="28"/>
        </w:rPr>
        <w:t>Reirs</w:t>
      </w:r>
    </w:p>
    <w:p w14:paraId="18FCAA6C" w14:textId="076134BD" w:rsidR="00A77E6D" w:rsidRDefault="00A77E6D" w:rsidP="00D53978">
      <w:pPr>
        <w:rPr>
          <w:sz w:val="22"/>
          <w:szCs w:val="22"/>
        </w:rPr>
      </w:pPr>
    </w:p>
    <w:p w14:paraId="3730E20B" w14:textId="5D3C3183" w:rsidR="00DF5C3B" w:rsidRDefault="00DF5C3B" w:rsidP="00D53978">
      <w:pPr>
        <w:rPr>
          <w:sz w:val="22"/>
          <w:szCs w:val="22"/>
        </w:rPr>
      </w:pPr>
    </w:p>
    <w:p w14:paraId="694444FB" w14:textId="0B6E2F0A" w:rsidR="00DF5C3B" w:rsidRDefault="00DF5C3B" w:rsidP="00D53978">
      <w:pPr>
        <w:rPr>
          <w:sz w:val="22"/>
          <w:szCs w:val="22"/>
        </w:rPr>
      </w:pPr>
    </w:p>
    <w:p w14:paraId="1D0F51CD" w14:textId="77777777" w:rsidR="00DF5C3B" w:rsidRDefault="00DF5C3B" w:rsidP="00D53978">
      <w:pPr>
        <w:rPr>
          <w:sz w:val="22"/>
          <w:szCs w:val="22"/>
        </w:rPr>
      </w:pPr>
    </w:p>
    <w:p w14:paraId="65BCDA56" w14:textId="325DF605" w:rsidR="005371C6" w:rsidRDefault="00D339BF" w:rsidP="00D53978">
      <w:pPr>
        <w:rPr>
          <w:sz w:val="22"/>
          <w:szCs w:val="22"/>
        </w:rPr>
      </w:pPr>
      <w:r>
        <w:rPr>
          <w:sz w:val="22"/>
          <w:szCs w:val="22"/>
        </w:rPr>
        <w:t>Dei</w:t>
      </w:r>
      <w:r w:rsidR="00492F07">
        <w:rPr>
          <w:sz w:val="22"/>
          <w:szCs w:val="22"/>
        </w:rPr>
        <w:t>č</w:t>
      </w:r>
      <w:r>
        <w:rPr>
          <w:sz w:val="22"/>
          <w:szCs w:val="22"/>
        </w:rPr>
        <w:t>mane</w:t>
      </w:r>
      <w:r w:rsidR="005371C6">
        <w:rPr>
          <w:sz w:val="22"/>
          <w:szCs w:val="22"/>
        </w:rPr>
        <w:t xml:space="preserve"> </w:t>
      </w:r>
      <w:r w:rsidR="005371C6" w:rsidRPr="005371C6">
        <w:rPr>
          <w:sz w:val="22"/>
          <w:szCs w:val="22"/>
        </w:rPr>
        <w:t>6712059</w:t>
      </w:r>
      <w:r>
        <w:rPr>
          <w:sz w:val="22"/>
          <w:szCs w:val="22"/>
        </w:rPr>
        <w:t>0</w:t>
      </w:r>
    </w:p>
    <w:p w14:paraId="0C08A199" w14:textId="0AC844C9" w:rsidR="005371C6" w:rsidRDefault="00B813C4" w:rsidP="00D53978">
      <w:pPr>
        <w:rPr>
          <w:sz w:val="22"/>
          <w:szCs w:val="22"/>
        </w:rPr>
      </w:pPr>
      <w:hyperlink r:id="rId11" w:history="1">
        <w:r w:rsidR="00D339BF" w:rsidRPr="00915C24">
          <w:rPr>
            <w:rStyle w:val="Hyperlink"/>
            <w:sz w:val="22"/>
            <w:szCs w:val="22"/>
          </w:rPr>
          <w:t>Danute.Deicmane@vid.gov.lv</w:t>
        </w:r>
      </w:hyperlink>
    </w:p>
    <w:p w14:paraId="7C4DB116" w14:textId="2F84939D" w:rsidR="003443B8" w:rsidRDefault="003443B8" w:rsidP="00D53978">
      <w:pPr>
        <w:rPr>
          <w:sz w:val="22"/>
          <w:szCs w:val="22"/>
        </w:rPr>
      </w:pPr>
    </w:p>
    <w:p w14:paraId="3022BDBD" w14:textId="1B39325C" w:rsidR="00041B28" w:rsidRPr="00A77E6D" w:rsidRDefault="00FC0354" w:rsidP="00D53978">
      <w:pPr>
        <w:rPr>
          <w:sz w:val="22"/>
          <w:szCs w:val="22"/>
        </w:rPr>
      </w:pPr>
      <w:r>
        <w:rPr>
          <w:sz w:val="22"/>
          <w:szCs w:val="22"/>
        </w:rPr>
        <w:t>Klips 67120717</w:t>
      </w:r>
    </w:p>
    <w:p w14:paraId="064A6542" w14:textId="516717FD" w:rsidR="00D55F71" w:rsidRDefault="00B813C4" w:rsidP="00D53978">
      <w:pPr>
        <w:rPr>
          <w:rStyle w:val="Hyperlink"/>
          <w:sz w:val="22"/>
          <w:szCs w:val="22"/>
        </w:rPr>
      </w:pPr>
      <w:hyperlink r:id="rId12" w:history="1">
        <w:r w:rsidR="00FC0354" w:rsidRPr="00917981">
          <w:rPr>
            <w:rStyle w:val="Hyperlink"/>
            <w:sz w:val="22"/>
            <w:szCs w:val="22"/>
          </w:rPr>
          <w:t>Valdis Klips@vid.gov.lv</w:t>
        </w:r>
      </w:hyperlink>
    </w:p>
    <w:p w14:paraId="6F1B46E0" w14:textId="77777777" w:rsidR="00FC0354" w:rsidRPr="00FC0354" w:rsidRDefault="00FC0354" w:rsidP="00D53978">
      <w:pPr>
        <w:rPr>
          <w:color w:val="0000FF"/>
          <w:sz w:val="22"/>
          <w:szCs w:val="22"/>
          <w:u w:val="single"/>
        </w:rPr>
      </w:pPr>
    </w:p>
    <w:sectPr w:rsidR="00FC0354" w:rsidRPr="00FC0354" w:rsidSect="003B1A79">
      <w:headerReference w:type="even" r:id="rId13"/>
      <w:headerReference w:type="default" r:id="rId14"/>
      <w:footerReference w:type="default" r:id="rId15"/>
      <w:footerReference w:type="first" r:id="rId16"/>
      <w:pgSz w:w="11906" w:h="16838" w:code="9"/>
      <w:pgMar w:top="1134" w:right="849" w:bottom="1134"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25B9D" w14:textId="77777777" w:rsidR="00B813C4" w:rsidRDefault="00B813C4">
      <w:r>
        <w:separator/>
      </w:r>
    </w:p>
  </w:endnote>
  <w:endnote w:type="continuationSeparator" w:id="0">
    <w:p w14:paraId="1F058429" w14:textId="77777777" w:rsidR="00B813C4" w:rsidRDefault="00B81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46E09" w14:textId="03838FB3" w:rsidR="00736856" w:rsidRPr="00D41CB0" w:rsidRDefault="002549B1" w:rsidP="003A6496">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1A5080">
      <w:rPr>
        <w:noProof/>
        <w:sz w:val="20"/>
        <w:szCs w:val="20"/>
      </w:rPr>
      <w:t>FMAnot_121219_VID_ieroci</w:t>
    </w:r>
    <w:r>
      <w:rPr>
        <w:sz w:val="20"/>
        <w:szCs w:val="20"/>
      </w:rPr>
      <w:fldChar w:fldCharType="end"/>
    </w:r>
    <w:r w:rsidR="009965EE" w:rsidRPr="00D41CB0" w:rsidDel="009965EE">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2D141" w14:textId="6A8E97E9" w:rsidR="00736856" w:rsidRPr="00D41CB0" w:rsidRDefault="002549B1" w:rsidP="003A6496">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1A5080">
      <w:rPr>
        <w:noProof/>
        <w:sz w:val="20"/>
        <w:szCs w:val="20"/>
      </w:rPr>
      <w:t>FMAnot_121219_VID_ieroci</w:t>
    </w:r>
    <w:r>
      <w:rPr>
        <w:sz w:val="20"/>
        <w:szCs w:val="20"/>
      </w:rPr>
      <w:fldChar w:fldCharType="end"/>
    </w:r>
    <w:r w:rsidRPr="00D41CB0">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7D932" w14:textId="77777777" w:rsidR="00B813C4" w:rsidRDefault="00B813C4">
      <w:r>
        <w:separator/>
      </w:r>
    </w:p>
  </w:footnote>
  <w:footnote w:type="continuationSeparator" w:id="0">
    <w:p w14:paraId="272CBC09" w14:textId="77777777" w:rsidR="00B813C4" w:rsidRDefault="00B81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35AC6" w14:textId="77777777" w:rsidR="00736856" w:rsidRDefault="00593A0F" w:rsidP="003C449B">
    <w:pPr>
      <w:pStyle w:val="Header"/>
      <w:framePr w:wrap="around" w:vAnchor="text" w:hAnchor="margin" w:xAlign="center" w:y="1"/>
      <w:rPr>
        <w:rStyle w:val="PageNumber"/>
      </w:rPr>
    </w:pPr>
    <w:r>
      <w:rPr>
        <w:rStyle w:val="PageNumber"/>
      </w:rPr>
      <w:fldChar w:fldCharType="begin"/>
    </w:r>
    <w:r w:rsidR="00736856">
      <w:rPr>
        <w:rStyle w:val="PageNumber"/>
      </w:rPr>
      <w:instrText xml:space="preserve">PAGE  </w:instrText>
    </w:r>
    <w:r>
      <w:rPr>
        <w:rStyle w:val="PageNumber"/>
      </w:rPr>
      <w:fldChar w:fldCharType="end"/>
    </w:r>
  </w:p>
  <w:p w14:paraId="4C1E373E" w14:textId="77777777" w:rsidR="00736856" w:rsidRDefault="007368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8E250" w14:textId="79108146" w:rsidR="00736856" w:rsidRDefault="00593A0F" w:rsidP="003C449B">
    <w:pPr>
      <w:pStyle w:val="Header"/>
      <w:framePr w:wrap="around" w:vAnchor="text" w:hAnchor="margin" w:xAlign="center" w:y="1"/>
      <w:rPr>
        <w:rStyle w:val="PageNumber"/>
      </w:rPr>
    </w:pPr>
    <w:r>
      <w:rPr>
        <w:rStyle w:val="PageNumber"/>
      </w:rPr>
      <w:fldChar w:fldCharType="begin"/>
    </w:r>
    <w:r w:rsidR="00736856">
      <w:rPr>
        <w:rStyle w:val="PageNumber"/>
      </w:rPr>
      <w:instrText xml:space="preserve">PAGE  </w:instrText>
    </w:r>
    <w:r>
      <w:rPr>
        <w:rStyle w:val="PageNumber"/>
      </w:rPr>
      <w:fldChar w:fldCharType="separate"/>
    </w:r>
    <w:r w:rsidR="005C3EBB">
      <w:rPr>
        <w:rStyle w:val="PageNumber"/>
        <w:noProof/>
      </w:rPr>
      <w:t>2</w:t>
    </w:r>
    <w:r>
      <w:rPr>
        <w:rStyle w:val="PageNumber"/>
      </w:rPr>
      <w:fldChar w:fldCharType="end"/>
    </w:r>
  </w:p>
  <w:p w14:paraId="0A9F0908" w14:textId="77777777" w:rsidR="00736856" w:rsidRDefault="00736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123E"/>
    <w:multiLevelType w:val="hybridMultilevel"/>
    <w:tmpl w:val="F4B2051A"/>
    <w:lvl w:ilvl="0" w:tplc="E5C42FA6">
      <w:start w:val="1"/>
      <w:numFmt w:val="bullet"/>
      <w:lvlText w:val="▌"/>
      <w:lvlJc w:val="left"/>
      <w:pPr>
        <w:tabs>
          <w:tab w:val="num" w:pos="720"/>
        </w:tabs>
        <w:ind w:left="720" w:hanging="360"/>
      </w:pPr>
      <w:rPr>
        <w:rFonts w:ascii="Times New Roman" w:hAnsi="Times New Roman" w:hint="default"/>
      </w:rPr>
    </w:lvl>
    <w:lvl w:ilvl="1" w:tplc="6EAC214A" w:tentative="1">
      <w:start w:val="1"/>
      <w:numFmt w:val="bullet"/>
      <w:lvlText w:val="▌"/>
      <w:lvlJc w:val="left"/>
      <w:pPr>
        <w:tabs>
          <w:tab w:val="num" w:pos="1440"/>
        </w:tabs>
        <w:ind w:left="1440" w:hanging="360"/>
      </w:pPr>
      <w:rPr>
        <w:rFonts w:ascii="Times New Roman" w:hAnsi="Times New Roman" w:hint="default"/>
      </w:rPr>
    </w:lvl>
    <w:lvl w:ilvl="2" w:tplc="8E164E3E" w:tentative="1">
      <w:start w:val="1"/>
      <w:numFmt w:val="bullet"/>
      <w:lvlText w:val="▌"/>
      <w:lvlJc w:val="left"/>
      <w:pPr>
        <w:tabs>
          <w:tab w:val="num" w:pos="2160"/>
        </w:tabs>
        <w:ind w:left="2160" w:hanging="360"/>
      </w:pPr>
      <w:rPr>
        <w:rFonts w:ascii="Times New Roman" w:hAnsi="Times New Roman" w:hint="default"/>
      </w:rPr>
    </w:lvl>
    <w:lvl w:ilvl="3" w:tplc="07FE1E60" w:tentative="1">
      <w:start w:val="1"/>
      <w:numFmt w:val="bullet"/>
      <w:lvlText w:val="▌"/>
      <w:lvlJc w:val="left"/>
      <w:pPr>
        <w:tabs>
          <w:tab w:val="num" w:pos="2880"/>
        </w:tabs>
        <w:ind w:left="2880" w:hanging="360"/>
      </w:pPr>
      <w:rPr>
        <w:rFonts w:ascii="Times New Roman" w:hAnsi="Times New Roman" w:hint="default"/>
      </w:rPr>
    </w:lvl>
    <w:lvl w:ilvl="4" w:tplc="BD98ECD8" w:tentative="1">
      <w:start w:val="1"/>
      <w:numFmt w:val="bullet"/>
      <w:lvlText w:val="▌"/>
      <w:lvlJc w:val="left"/>
      <w:pPr>
        <w:tabs>
          <w:tab w:val="num" w:pos="3600"/>
        </w:tabs>
        <w:ind w:left="3600" w:hanging="360"/>
      </w:pPr>
      <w:rPr>
        <w:rFonts w:ascii="Times New Roman" w:hAnsi="Times New Roman" w:hint="default"/>
      </w:rPr>
    </w:lvl>
    <w:lvl w:ilvl="5" w:tplc="BDCCE20E" w:tentative="1">
      <w:start w:val="1"/>
      <w:numFmt w:val="bullet"/>
      <w:lvlText w:val="▌"/>
      <w:lvlJc w:val="left"/>
      <w:pPr>
        <w:tabs>
          <w:tab w:val="num" w:pos="4320"/>
        </w:tabs>
        <w:ind w:left="4320" w:hanging="360"/>
      </w:pPr>
      <w:rPr>
        <w:rFonts w:ascii="Times New Roman" w:hAnsi="Times New Roman" w:hint="default"/>
      </w:rPr>
    </w:lvl>
    <w:lvl w:ilvl="6" w:tplc="B0D8E280" w:tentative="1">
      <w:start w:val="1"/>
      <w:numFmt w:val="bullet"/>
      <w:lvlText w:val="▌"/>
      <w:lvlJc w:val="left"/>
      <w:pPr>
        <w:tabs>
          <w:tab w:val="num" w:pos="5040"/>
        </w:tabs>
        <w:ind w:left="5040" w:hanging="360"/>
      </w:pPr>
      <w:rPr>
        <w:rFonts w:ascii="Times New Roman" w:hAnsi="Times New Roman" w:hint="default"/>
      </w:rPr>
    </w:lvl>
    <w:lvl w:ilvl="7" w:tplc="0868F6B4" w:tentative="1">
      <w:start w:val="1"/>
      <w:numFmt w:val="bullet"/>
      <w:lvlText w:val="▌"/>
      <w:lvlJc w:val="left"/>
      <w:pPr>
        <w:tabs>
          <w:tab w:val="num" w:pos="5760"/>
        </w:tabs>
        <w:ind w:left="5760" w:hanging="360"/>
      </w:pPr>
      <w:rPr>
        <w:rFonts w:ascii="Times New Roman" w:hAnsi="Times New Roman" w:hint="default"/>
      </w:rPr>
    </w:lvl>
    <w:lvl w:ilvl="8" w:tplc="1F8C91D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C0C4F"/>
    <w:multiLevelType w:val="hybridMultilevel"/>
    <w:tmpl w:val="A6D837A8"/>
    <w:lvl w:ilvl="0" w:tplc="AE768F0E">
      <w:start w:val="1"/>
      <w:numFmt w:val="bullet"/>
      <w:lvlText w:val="▌"/>
      <w:lvlJc w:val="left"/>
      <w:pPr>
        <w:tabs>
          <w:tab w:val="num" w:pos="720"/>
        </w:tabs>
        <w:ind w:left="720" w:hanging="360"/>
      </w:pPr>
      <w:rPr>
        <w:rFonts w:ascii="Times New Roman" w:hAnsi="Times New Roman" w:hint="default"/>
      </w:rPr>
    </w:lvl>
    <w:lvl w:ilvl="1" w:tplc="92FC3BB6" w:tentative="1">
      <w:start w:val="1"/>
      <w:numFmt w:val="bullet"/>
      <w:lvlText w:val="▌"/>
      <w:lvlJc w:val="left"/>
      <w:pPr>
        <w:tabs>
          <w:tab w:val="num" w:pos="1440"/>
        </w:tabs>
        <w:ind w:left="1440" w:hanging="360"/>
      </w:pPr>
      <w:rPr>
        <w:rFonts w:ascii="Times New Roman" w:hAnsi="Times New Roman" w:hint="default"/>
      </w:rPr>
    </w:lvl>
    <w:lvl w:ilvl="2" w:tplc="49D032CE" w:tentative="1">
      <w:start w:val="1"/>
      <w:numFmt w:val="bullet"/>
      <w:lvlText w:val="▌"/>
      <w:lvlJc w:val="left"/>
      <w:pPr>
        <w:tabs>
          <w:tab w:val="num" w:pos="2160"/>
        </w:tabs>
        <w:ind w:left="2160" w:hanging="360"/>
      </w:pPr>
      <w:rPr>
        <w:rFonts w:ascii="Times New Roman" w:hAnsi="Times New Roman" w:hint="default"/>
      </w:rPr>
    </w:lvl>
    <w:lvl w:ilvl="3" w:tplc="5F70E7EA" w:tentative="1">
      <w:start w:val="1"/>
      <w:numFmt w:val="bullet"/>
      <w:lvlText w:val="▌"/>
      <w:lvlJc w:val="left"/>
      <w:pPr>
        <w:tabs>
          <w:tab w:val="num" w:pos="2880"/>
        </w:tabs>
        <w:ind w:left="2880" w:hanging="360"/>
      </w:pPr>
      <w:rPr>
        <w:rFonts w:ascii="Times New Roman" w:hAnsi="Times New Roman" w:hint="default"/>
      </w:rPr>
    </w:lvl>
    <w:lvl w:ilvl="4" w:tplc="BC3003C6" w:tentative="1">
      <w:start w:val="1"/>
      <w:numFmt w:val="bullet"/>
      <w:lvlText w:val="▌"/>
      <w:lvlJc w:val="left"/>
      <w:pPr>
        <w:tabs>
          <w:tab w:val="num" w:pos="3600"/>
        </w:tabs>
        <w:ind w:left="3600" w:hanging="360"/>
      </w:pPr>
      <w:rPr>
        <w:rFonts w:ascii="Times New Roman" w:hAnsi="Times New Roman" w:hint="default"/>
      </w:rPr>
    </w:lvl>
    <w:lvl w:ilvl="5" w:tplc="4146781A" w:tentative="1">
      <w:start w:val="1"/>
      <w:numFmt w:val="bullet"/>
      <w:lvlText w:val="▌"/>
      <w:lvlJc w:val="left"/>
      <w:pPr>
        <w:tabs>
          <w:tab w:val="num" w:pos="4320"/>
        </w:tabs>
        <w:ind w:left="4320" w:hanging="360"/>
      </w:pPr>
      <w:rPr>
        <w:rFonts w:ascii="Times New Roman" w:hAnsi="Times New Roman" w:hint="default"/>
      </w:rPr>
    </w:lvl>
    <w:lvl w:ilvl="6" w:tplc="DF30F4FA" w:tentative="1">
      <w:start w:val="1"/>
      <w:numFmt w:val="bullet"/>
      <w:lvlText w:val="▌"/>
      <w:lvlJc w:val="left"/>
      <w:pPr>
        <w:tabs>
          <w:tab w:val="num" w:pos="5040"/>
        </w:tabs>
        <w:ind w:left="5040" w:hanging="360"/>
      </w:pPr>
      <w:rPr>
        <w:rFonts w:ascii="Times New Roman" w:hAnsi="Times New Roman" w:hint="default"/>
      </w:rPr>
    </w:lvl>
    <w:lvl w:ilvl="7" w:tplc="CACC9286" w:tentative="1">
      <w:start w:val="1"/>
      <w:numFmt w:val="bullet"/>
      <w:lvlText w:val="▌"/>
      <w:lvlJc w:val="left"/>
      <w:pPr>
        <w:tabs>
          <w:tab w:val="num" w:pos="5760"/>
        </w:tabs>
        <w:ind w:left="5760" w:hanging="360"/>
      </w:pPr>
      <w:rPr>
        <w:rFonts w:ascii="Times New Roman" w:hAnsi="Times New Roman" w:hint="default"/>
      </w:rPr>
    </w:lvl>
    <w:lvl w:ilvl="8" w:tplc="8D849E6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67AE0F9A">
      <w:start w:val="1"/>
      <w:numFmt w:val="decimal"/>
      <w:lvlText w:val="%1."/>
      <w:lvlJc w:val="left"/>
      <w:pPr>
        <w:tabs>
          <w:tab w:val="num" w:pos="720"/>
        </w:tabs>
        <w:ind w:left="720" w:hanging="360"/>
      </w:pPr>
      <w:rPr>
        <w:rFonts w:hint="default"/>
      </w:rPr>
    </w:lvl>
    <w:lvl w:ilvl="1" w:tplc="E35CF2D8" w:tentative="1">
      <w:start w:val="1"/>
      <w:numFmt w:val="lowerLetter"/>
      <w:lvlText w:val="%2."/>
      <w:lvlJc w:val="left"/>
      <w:pPr>
        <w:tabs>
          <w:tab w:val="num" w:pos="1440"/>
        </w:tabs>
        <w:ind w:left="1440" w:hanging="360"/>
      </w:pPr>
    </w:lvl>
    <w:lvl w:ilvl="2" w:tplc="0784BA6E" w:tentative="1">
      <w:start w:val="1"/>
      <w:numFmt w:val="lowerRoman"/>
      <w:lvlText w:val="%3."/>
      <w:lvlJc w:val="right"/>
      <w:pPr>
        <w:tabs>
          <w:tab w:val="num" w:pos="2160"/>
        </w:tabs>
        <w:ind w:left="2160" w:hanging="180"/>
      </w:pPr>
    </w:lvl>
    <w:lvl w:ilvl="3" w:tplc="B978C150" w:tentative="1">
      <w:start w:val="1"/>
      <w:numFmt w:val="decimal"/>
      <w:lvlText w:val="%4."/>
      <w:lvlJc w:val="left"/>
      <w:pPr>
        <w:tabs>
          <w:tab w:val="num" w:pos="2880"/>
        </w:tabs>
        <w:ind w:left="2880" w:hanging="360"/>
      </w:pPr>
    </w:lvl>
    <w:lvl w:ilvl="4" w:tplc="BEC2C5E2" w:tentative="1">
      <w:start w:val="1"/>
      <w:numFmt w:val="lowerLetter"/>
      <w:lvlText w:val="%5."/>
      <w:lvlJc w:val="left"/>
      <w:pPr>
        <w:tabs>
          <w:tab w:val="num" w:pos="3600"/>
        </w:tabs>
        <w:ind w:left="3600" w:hanging="360"/>
      </w:pPr>
    </w:lvl>
    <w:lvl w:ilvl="5" w:tplc="210C0B28" w:tentative="1">
      <w:start w:val="1"/>
      <w:numFmt w:val="lowerRoman"/>
      <w:lvlText w:val="%6."/>
      <w:lvlJc w:val="right"/>
      <w:pPr>
        <w:tabs>
          <w:tab w:val="num" w:pos="4320"/>
        </w:tabs>
        <w:ind w:left="4320" w:hanging="180"/>
      </w:pPr>
    </w:lvl>
    <w:lvl w:ilvl="6" w:tplc="59C2D286" w:tentative="1">
      <w:start w:val="1"/>
      <w:numFmt w:val="decimal"/>
      <w:lvlText w:val="%7."/>
      <w:lvlJc w:val="left"/>
      <w:pPr>
        <w:tabs>
          <w:tab w:val="num" w:pos="5040"/>
        </w:tabs>
        <w:ind w:left="5040" w:hanging="360"/>
      </w:pPr>
    </w:lvl>
    <w:lvl w:ilvl="7" w:tplc="DCDC870A" w:tentative="1">
      <w:start w:val="1"/>
      <w:numFmt w:val="lowerLetter"/>
      <w:lvlText w:val="%8."/>
      <w:lvlJc w:val="left"/>
      <w:pPr>
        <w:tabs>
          <w:tab w:val="num" w:pos="5760"/>
        </w:tabs>
        <w:ind w:left="5760" w:hanging="360"/>
      </w:pPr>
    </w:lvl>
    <w:lvl w:ilvl="8" w:tplc="20D6F450" w:tentative="1">
      <w:start w:val="1"/>
      <w:numFmt w:val="lowerRoman"/>
      <w:lvlText w:val="%9."/>
      <w:lvlJc w:val="right"/>
      <w:pPr>
        <w:tabs>
          <w:tab w:val="num" w:pos="6480"/>
        </w:tabs>
        <w:ind w:left="6480" w:hanging="180"/>
      </w:pPr>
    </w:lvl>
  </w:abstractNum>
  <w:abstractNum w:abstractNumId="3" w15:restartNumberingAfterBreak="0">
    <w:nsid w:val="1F4F440C"/>
    <w:multiLevelType w:val="hybridMultilevel"/>
    <w:tmpl w:val="91CCED8A"/>
    <w:lvl w:ilvl="0" w:tplc="978E8B8C">
      <w:start w:val="1"/>
      <w:numFmt w:val="bullet"/>
      <w:lvlText w:val="▌"/>
      <w:lvlJc w:val="left"/>
      <w:pPr>
        <w:tabs>
          <w:tab w:val="num" w:pos="720"/>
        </w:tabs>
        <w:ind w:left="720" w:hanging="360"/>
      </w:pPr>
      <w:rPr>
        <w:rFonts w:ascii="Times New Roman" w:hAnsi="Times New Roman" w:hint="default"/>
      </w:rPr>
    </w:lvl>
    <w:lvl w:ilvl="1" w:tplc="EED641B4" w:tentative="1">
      <w:start w:val="1"/>
      <w:numFmt w:val="bullet"/>
      <w:lvlText w:val="▌"/>
      <w:lvlJc w:val="left"/>
      <w:pPr>
        <w:tabs>
          <w:tab w:val="num" w:pos="1440"/>
        </w:tabs>
        <w:ind w:left="1440" w:hanging="360"/>
      </w:pPr>
      <w:rPr>
        <w:rFonts w:ascii="Times New Roman" w:hAnsi="Times New Roman" w:hint="default"/>
      </w:rPr>
    </w:lvl>
    <w:lvl w:ilvl="2" w:tplc="296A314E" w:tentative="1">
      <w:start w:val="1"/>
      <w:numFmt w:val="bullet"/>
      <w:lvlText w:val="▌"/>
      <w:lvlJc w:val="left"/>
      <w:pPr>
        <w:tabs>
          <w:tab w:val="num" w:pos="2160"/>
        </w:tabs>
        <w:ind w:left="2160" w:hanging="360"/>
      </w:pPr>
      <w:rPr>
        <w:rFonts w:ascii="Times New Roman" w:hAnsi="Times New Roman" w:hint="default"/>
      </w:rPr>
    </w:lvl>
    <w:lvl w:ilvl="3" w:tplc="D6D8C7F6" w:tentative="1">
      <w:start w:val="1"/>
      <w:numFmt w:val="bullet"/>
      <w:lvlText w:val="▌"/>
      <w:lvlJc w:val="left"/>
      <w:pPr>
        <w:tabs>
          <w:tab w:val="num" w:pos="2880"/>
        </w:tabs>
        <w:ind w:left="2880" w:hanging="360"/>
      </w:pPr>
      <w:rPr>
        <w:rFonts w:ascii="Times New Roman" w:hAnsi="Times New Roman" w:hint="default"/>
      </w:rPr>
    </w:lvl>
    <w:lvl w:ilvl="4" w:tplc="D26641EE" w:tentative="1">
      <w:start w:val="1"/>
      <w:numFmt w:val="bullet"/>
      <w:lvlText w:val="▌"/>
      <w:lvlJc w:val="left"/>
      <w:pPr>
        <w:tabs>
          <w:tab w:val="num" w:pos="3600"/>
        </w:tabs>
        <w:ind w:left="3600" w:hanging="360"/>
      </w:pPr>
      <w:rPr>
        <w:rFonts w:ascii="Times New Roman" w:hAnsi="Times New Roman" w:hint="default"/>
      </w:rPr>
    </w:lvl>
    <w:lvl w:ilvl="5" w:tplc="9886CD2A" w:tentative="1">
      <w:start w:val="1"/>
      <w:numFmt w:val="bullet"/>
      <w:lvlText w:val="▌"/>
      <w:lvlJc w:val="left"/>
      <w:pPr>
        <w:tabs>
          <w:tab w:val="num" w:pos="4320"/>
        </w:tabs>
        <w:ind w:left="4320" w:hanging="360"/>
      </w:pPr>
      <w:rPr>
        <w:rFonts w:ascii="Times New Roman" w:hAnsi="Times New Roman" w:hint="default"/>
      </w:rPr>
    </w:lvl>
    <w:lvl w:ilvl="6" w:tplc="82E2AB6E" w:tentative="1">
      <w:start w:val="1"/>
      <w:numFmt w:val="bullet"/>
      <w:lvlText w:val="▌"/>
      <w:lvlJc w:val="left"/>
      <w:pPr>
        <w:tabs>
          <w:tab w:val="num" w:pos="5040"/>
        </w:tabs>
        <w:ind w:left="5040" w:hanging="360"/>
      </w:pPr>
      <w:rPr>
        <w:rFonts w:ascii="Times New Roman" w:hAnsi="Times New Roman" w:hint="default"/>
      </w:rPr>
    </w:lvl>
    <w:lvl w:ilvl="7" w:tplc="0A689F6A" w:tentative="1">
      <w:start w:val="1"/>
      <w:numFmt w:val="bullet"/>
      <w:lvlText w:val="▌"/>
      <w:lvlJc w:val="left"/>
      <w:pPr>
        <w:tabs>
          <w:tab w:val="num" w:pos="5760"/>
        </w:tabs>
        <w:ind w:left="5760" w:hanging="360"/>
      </w:pPr>
      <w:rPr>
        <w:rFonts w:ascii="Times New Roman" w:hAnsi="Times New Roman" w:hint="default"/>
      </w:rPr>
    </w:lvl>
    <w:lvl w:ilvl="8" w:tplc="4A4EFD2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571E33"/>
    <w:multiLevelType w:val="hybridMultilevel"/>
    <w:tmpl w:val="D3865A0E"/>
    <w:lvl w:ilvl="0" w:tplc="8A0A0B84">
      <w:start w:val="1"/>
      <w:numFmt w:val="bullet"/>
      <w:lvlText w:val=""/>
      <w:lvlJc w:val="left"/>
      <w:pPr>
        <w:ind w:left="1200" w:hanging="360"/>
      </w:pPr>
      <w:rPr>
        <w:rFonts w:ascii="Symbol" w:hAnsi="Symbol" w:hint="default"/>
      </w:rPr>
    </w:lvl>
    <w:lvl w:ilvl="1" w:tplc="3362B8EE" w:tentative="1">
      <w:start w:val="1"/>
      <w:numFmt w:val="bullet"/>
      <w:lvlText w:val="o"/>
      <w:lvlJc w:val="left"/>
      <w:pPr>
        <w:ind w:left="1920" w:hanging="360"/>
      </w:pPr>
      <w:rPr>
        <w:rFonts w:ascii="Courier New" w:hAnsi="Courier New" w:cs="Courier New" w:hint="default"/>
      </w:rPr>
    </w:lvl>
    <w:lvl w:ilvl="2" w:tplc="27ECFDD8" w:tentative="1">
      <w:start w:val="1"/>
      <w:numFmt w:val="bullet"/>
      <w:lvlText w:val=""/>
      <w:lvlJc w:val="left"/>
      <w:pPr>
        <w:ind w:left="2640" w:hanging="360"/>
      </w:pPr>
      <w:rPr>
        <w:rFonts w:ascii="Wingdings" w:hAnsi="Wingdings" w:hint="default"/>
      </w:rPr>
    </w:lvl>
    <w:lvl w:ilvl="3" w:tplc="02887588" w:tentative="1">
      <w:start w:val="1"/>
      <w:numFmt w:val="bullet"/>
      <w:lvlText w:val=""/>
      <w:lvlJc w:val="left"/>
      <w:pPr>
        <w:ind w:left="3360" w:hanging="360"/>
      </w:pPr>
      <w:rPr>
        <w:rFonts w:ascii="Symbol" w:hAnsi="Symbol" w:hint="default"/>
      </w:rPr>
    </w:lvl>
    <w:lvl w:ilvl="4" w:tplc="4F443218" w:tentative="1">
      <w:start w:val="1"/>
      <w:numFmt w:val="bullet"/>
      <w:lvlText w:val="o"/>
      <w:lvlJc w:val="left"/>
      <w:pPr>
        <w:ind w:left="4080" w:hanging="360"/>
      </w:pPr>
      <w:rPr>
        <w:rFonts w:ascii="Courier New" w:hAnsi="Courier New" w:cs="Courier New" w:hint="default"/>
      </w:rPr>
    </w:lvl>
    <w:lvl w:ilvl="5" w:tplc="3136358E" w:tentative="1">
      <w:start w:val="1"/>
      <w:numFmt w:val="bullet"/>
      <w:lvlText w:val=""/>
      <w:lvlJc w:val="left"/>
      <w:pPr>
        <w:ind w:left="4800" w:hanging="360"/>
      </w:pPr>
      <w:rPr>
        <w:rFonts w:ascii="Wingdings" w:hAnsi="Wingdings" w:hint="default"/>
      </w:rPr>
    </w:lvl>
    <w:lvl w:ilvl="6" w:tplc="0D503324" w:tentative="1">
      <w:start w:val="1"/>
      <w:numFmt w:val="bullet"/>
      <w:lvlText w:val=""/>
      <w:lvlJc w:val="left"/>
      <w:pPr>
        <w:ind w:left="5520" w:hanging="360"/>
      </w:pPr>
      <w:rPr>
        <w:rFonts w:ascii="Symbol" w:hAnsi="Symbol" w:hint="default"/>
      </w:rPr>
    </w:lvl>
    <w:lvl w:ilvl="7" w:tplc="50286DC2" w:tentative="1">
      <w:start w:val="1"/>
      <w:numFmt w:val="bullet"/>
      <w:lvlText w:val="o"/>
      <w:lvlJc w:val="left"/>
      <w:pPr>
        <w:ind w:left="6240" w:hanging="360"/>
      </w:pPr>
      <w:rPr>
        <w:rFonts w:ascii="Courier New" w:hAnsi="Courier New" w:cs="Courier New" w:hint="default"/>
      </w:rPr>
    </w:lvl>
    <w:lvl w:ilvl="8" w:tplc="2ADCA5B8" w:tentative="1">
      <w:start w:val="1"/>
      <w:numFmt w:val="bullet"/>
      <w:lvlText w:val=""/>
      <w:lvlJc w:val="left"/>
      <w:pPr>
        <w:ind w:left="6960" w:hanging="360"/>
      </w:pPr>
      <w:rPr>
        <w:rFonts w:ascii="Wingdings" w:hAnsi="Wingdings" w:hint="default"/>
      </w:rPr>
    </w:lvl>
  </w:abstractNum>
  <w:abstractNum w:abstractNumId="5" w15:restartNumberingAfterBreak="0">
    <w:nsid w:val="2CC821CA"/>
    <w:multiLevelType w:val="hybridMultilevel"/>
    <w:tmpl w:val="08CE17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30B95F6E"/>
    <w:multiLevelType w:val="hybridMultilevel"/>
    <w:tmpl w:val="AAA04280"/>
    <w:lvl w:ilvl="0" w:tplc="EACAD464">
      <w:start w:val="1"/>
      <w:numFmt w:val="bullet"/>
      <w:lvlText w:val=""/>
      <w:lvlJc w:val="left"/>
      <w:pPr>
        <w:ind w:left="92" w:hanging="360"/>
      </w:pPr>
      <w:rPr>
        <w:rFonts w:ascii="Symbol" w:hAnsi="Symbol" w:hint="default"/>
      </w:rPr>
    </w:lvl>
    <w:lvl w:ilvl="1" w:tplc="04260003" w:tentative="1">
      <w:start w:val="1"/>
      <w:numFmt w:val="bullet"/>
      <w:lvlText w:val="o"/>
      <w:lvlJc w:val="left"/>
      <w:pPr>
        <w:ind w:left="812" w:hanging="360"/>
      </w:pPr>
      <w:rPr>
        <w:rFonts w:ascii="Courier New" w:hAnsi="Courier New" w:cs="Courier New" w:hint="default"/>
      </w:rPr>
    </w:lvl>
    <w:lvl w:ilvl="2" w:tplc="04260005" w:tentative="1">
      <w:start w:val="1"/>
      <w:numFmt w:val="bullet"/>
      <w:lvlText w:val=""/>
      <w:lvlJc w:val="left"/>
      <w:pPr>
        <w:ind w:left="1532" w:hanging="360"/>
      </w:pPr>
      <w:rPr>
        <w:rFonts w:ascii="Wingdings" w:hAnsi="Wingdings" w:hint="default"/>
      </w:rPr>
    </w:lvl>
    <w:lvl w:ilvl="3" w:tplc="04260001" w:tentative="1">
      <w:start w:val="1"/>
      <w:numFmt w:val="bullet"/>
      <w:lvlText w:val=""/>
      <w:lvlJc w:val="left"/>
      <w:pPr>
        <w:ind w:left="2252" w:hanging="360"/>
      </w:pPr>
      <w:rPr>
        <w:rFonts w:ascii="Symbol" w:hAnsi="Symbol" w:hint="default"/>
      </w:rPr>
    </w:lvl>
    <w:lvl w:ilvl="4" w:tplc="04260003" w:tentative="1">
      <w:start w:val="1"/>
      <w:numFmt w:val="bullet"/>
      <w:lvlText w:val="o"/>
      <w:lvlJc w:val="left"/>
      <w:pPr>
        <w:ind w:left="2972" w:hanging="360"/>
      </w:pPr>
      <w:rPr>
        <w:rFonts w:ascii="Courier New" w:hAnsi="Courier New" w:cs="Courier New" w:hint="default"/>
      </w:rPr>
    </w:lvl>
    <w:lvl w:ilvl="5" w:tplc="04260005" w:tentative="1">
      <w:start w:val="1"/>
      <w:numFmt w:val="bullet"/>
      <w:lvlText w:val=""/>
      <w:lvlJc w:val="left"/>
      <w:pPr>
        <w:ind w:left="3692" w:hanging="360"/>
      </w:pPr>
      <w:rPr>
        <w:rFonts w:ascii="Wingdings" w:hAnsi="Wingdings" w:hint="default"/>
      </w:rPr>
    </w:lvl>
    <w:lvl w:ilvl="6" w:tplc="04260001" w:tentative="1">
      <w:start w:val="1"/>
      <w:numFmt w:val="bullet"/>
      <w:lvlText w:val=""/>
      <w:lvlJc w:val="left"/>
      <w:pPr>
        <w:ind w:left="4412" w:hanging="360"/>
      </w:pPr>
      <w:rPr>
        <w:rFonts w:ascii="Symbol" w:hAnsi="Symbol" w:hint="default"/>
      </w:rPr>
    </w:lvl>
    <w:lvl w:ilvl="7" w:tplc="04260003" w:tentative="1">
      <w:start w:val="1"/>
      <w:numFmt w:val="bullet"/>
      <w:lvlText w:val="o"/>
      <w:lvlJc w:val="left"/>
      <w:pPr>
        <w:ind w:left="5132" w:hanging="360"/>
      </w:pPr>
      <w:rPr>
        <w:rFonts w:ascii="Courier New" w:hAnsi="Courier New" w:cs="Courier New" w:hint="default"/>
      </w:rPr>
    </w:lvl>
    <w:lvl w:ilvl="8" w:tplc="04260005" w:tentative="1">
      <w:start w:val="1"/>
      <w:numFmt w:val="bullet"/>
      <w:lvlText w:val=""/>
      <w:lvlJc w:val="left"/>
      <w:pPr>
        <w:ind w:left="5852" w:hanging="360"/>
      </w:pPr>
      <w:rPr>
        <w:rFonts w:ascii="Wingdings" w:hAnsi="Wingdings" w:hint="default"/>
      </w:rPr>
    </w:lvl>
  </w:abstractNum>
  <w:abstractNum w:abstractNumId="8" w15:restartNumberingAfterBreak="0">
    <w:nsid w:val="3E980D35"/>
    <w:multiLevelType w:val="hybridMultilevel"/>
    <w:tmpl w:val="ABEC075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15:restartNumberingAfterBreak="0">
    <w:nsid w:val="43513493"/>
    <w:multiLevelType w:val="hybridMultilevel"/>
    <w:tmpl w:val="0660EC44"/>
    <w:lvl w:ilvl="0" w:tplc="AA3642E2">
      <w:start w:val="1"/>
      <w:numFmt w:val="decimal"/>
      <w:lvlText w:val="%1."/>
      <w:lvlJc w:val="left"/>
      <w:pPr>
        <w:ind w:left="600" w:hanging="360"/>
      </w:pPr>
      <w:rPr>
        <w:rFonts w:hint="default"/>
      </w:rPr>
    </w:lvl>
    <w:lvl w:ilvl="1" w:tplc="346C6304" w:tentative="1">
      <w:start w:val="1"/>
      <w:numFmt w:val="lowerLetter"/>
      <w:lvlText w:val="%2."/>
      <w:lvlJc w:val="left"/>
      <w:pPr>
        <w:ind w:left="1320" w:hanging="360"/>
      </w:pPr>
    </w:lvl>
    <w:lvl w:ilvl="2" w:tplc="FD7AF99C" w:tentative="1">
      <w:start w:val="1"/>
      <w:numFmt w:val="lowerRoman"/>
      <w:lvlText w:val="%3."/>
      <w:lvlJc w:val="right"/>
      <w:pPr>
        <w:ind w:left="2040" w:hanging="180"/>
      </w:pPr>
    </w:lvl>
    <w:lvl w:ilvl="3" w:tplc="84C4BE68" w:tentative="1">
      <w:start w:val="1"/>
      <w:numFmt w:val="decimal"/>
      <w:lvlText w:val="%4."/>
      <w:lvlJc w:val="left"/>
      <w:pPr>
        <w:ind w:left="2760" w:hanging="360"/>
      </w:pPr>
    </w:lvl>
    <w:lvl w:ilvl="4" w:tplc="3F840BBE" w:tentative="1">
      <w:start w:val="1"/>
      <w:numFmt w:val="lowerLetter"/>
      <w:lvlText w:val="%5."/>
      <w:lvlJc w:val="left"/>
      <w:pPr>
        <w:ind w:left="3480" w:hanging="360"/>
      </w:pPr>
    </w:lvl>
    <w:lvl w:ilvl="5" w:tplc="CBAE4A40" w:tentative="1">
      <w:start w:val="1"/>
      <w:numFmt w:val="lowerRoman"/>
      <w:lvlText w:val="%6."/>
      <w:lvlJc w:val="right"/>
      <w:pPr>
        <w:ind w:left="4200" w:hanging="180"/>
      </w:pPr>
    </w:lvl>
    <w:lvl w:ilvl="6" w:tplc="00FE8990" w:tentative="1">
      <w:start w:val="1"/>
      <w:numFmt w:val="decimal"/>
      <w:lvlText w:val="%7."/>
      <w:lvlJc w:val="left"/>
      <w:pPr>
        <w:ind w:left="4920" w:hanging="360"/>
      </w:pPr>
    </w:lvl>
    <w:lvl w:ilvl="7" w:tplc="BB8C847A" w:tentative="1">
      <w:start w:val="1"/>
      <w:numFmt w:val="lowerLetter"/>
      <w:lvlText w:val="%8."/>
      <w:lvlJc w:val="left"/>
      <w:pPr>
        <w:ind w:left="5640" w:hanging="360"/>
      </w:pPr>
    </w:lvl>
    <w:lvl w:ilvl="8" w:tplc="C8A4B626" w:tentative="1">
      <w:start w:val="1"/>
      <w:numFmt w:val="lowerRoman"/>
      <w:lvlText w:val="%9."/>
      <w:lvlJc w:val="right"/>
      <w:pPr>
        <w:ind w:left="6360" w:hanging="180"/>
      </w:pPr>
    </w:lvl>
  </w:abstractNum>
  <w:abstractNum w:abstractNumId="10" w15:restartNumberingAfterBreak="0">
    <w:nsid w:val="48744A95"/>
    <w:multiLevelType w:val="hybridMultilevel"/>
    <w:tmpl w:val="FA345D46"/>
    <w:lvl w:ilvl="0" w:tplc="639820EE">
      <w:start w:val="1"/>
      <w:numFmt w:val="decimal"/>
      <w:lvlText w:val="%1."/>
      <w:lvlJc w:val="left"/>
      <w:pPr>
        <w:tabs>
          <w:tab w:val="num" w:pos="720"/>
        </w:tabs>
        <w:ind w:left="720" w:hanging="360"/>
      </w:pPr>
      <w:rPr>
        <w:rFonts w:hint="default"/>
        <w:u w:val="none"/>
      </w:rPr>
    </w:lvl>
    <w:lvl w:ilvl="1" w:tplc="99A830E8" w:tentative="1">
      <w:start w:val="1"/>
      <w:numFmt w:val="lowerLetter"/>
      <w:lvlText w:val="%2."/>
      <w:lvlJc w:val="left"/>
      <w:pPr>
        <w:tabs>
          <w:tab w:val="num" w:pos="1440"/>
        </w:tabs>
        <w:ind w:left="1440" w:hanging="360"/>
      </w:pPr>
    </w:lvl>
    <w:lvl w:ilvl="2" w:tplc="9F368322" w:tentative="1">
      <w:start w:val="1"/>
      <w:numFmt w:val="lowerRoman"/>
      <w:lvlText w:val="%3."/>
      <w:lvlJc w:val="right"/>
      <w:pPr>
        <w:tabs>
          <w:tab w:val="num" w:pos="2160"/>
        </w:tabs>
        <w:ind w:left="2160" w:hanging="180"/>
      </w:pPr>
    </w:lvl>
    <w:lvl w:ilvl="3" w:tplc="27542228" w:tentative="1">
      <w:start w:val="1"/>
      <w:numFmt w:val="decimal"/>
      <w:lvlText w:val="%4."/>
      <w:lvlJc w:val="left"/>
      <w:pPr>
        <w:tabs>
          <w:tab w:val="num" w:pos="2880"/>
        </w:tabs>
        <w:ind w:left="2880" w:hanging="360"/>
      </w:pPr>
    </w:lvl>
    <w:lvl w:ilvl="4" w:tplc="CD060B68" w:tentative="1">
      <w:start w:val="1"/>
      <w:numFmt w:val="lowerLetter"/>
      <w:lvlText w:val="%5."/>
      <w:lvlJc w:val="left"/>
      <w:pPr>
        <w:tabs>
          <w:tab w:val="num" w:pos="3600"/>
        </w:tabs>
        <w:ind w:left="3600" w:hanging="360"/>
      </w:pPr>
    </w:lvl>
    <w:lvl w:ilvl="5" w:tplc="FD4613D4" w:tentative="1">
      <w:start w:val="1"/>
      <w:numFmt w:val="lowerRoman"/>
      <w:lvlText w:val="%6."/>
      <w:lvlJc w:val="right"/>
      <w:pPr>
        <w:tabs>
          <w:tab w:val="num" w:pos="4320"/>
        </w:tabs>
        <w:ind w:left="4320" w:hanging="180"/>
      </w:pPr>
    </w:lvl>
    <w:lvl w:ilvl="6" w:tplc="09322BEA" w:tentative="1">
      <w:start w:val="1"/>
      <w:numFmt w:val="decimal"/>
      <w:lvlText w:val="%7."/>
      <w:lvlJc w:val="left"/>
      <w:pPr>
        <w:tabs>
          <w:tab w:val="num" w:pos="5040"/>
        </w:tabs>
        <w:ind w:left="5040" w:hanging="360"/>
      </w:pPr>
    </w:lvl>
    <w:lvl w:ilvl="7" w:tplc="364442B6" w:tentative="1">
      <w:start w:val="1"/>
      <w:numFmt w:val="lowerLetter"/>
      <w:lvlText w:val="%8."/>
      <w:lvlJc w:val="left"/>
      <w:pPr>
        <w:tabs>
          <w:tab w:val="num" w:pos="5760"/>
        </w:tabs>
        <w:ind w:left="5760" w:hanging="360"/>
      </w:pPr>
    </w:lvl>
    <w:lvl w:ilvl="8" w:tplc="D6BEBC1A" w:tentative="1">
      <w:start w:val="1"/>
      <w:numFmt w:val="lowerRoman"/>
      <w:lvlText w:val="%9."/>
      <w:lvlJc w:val="right"/>
      <w:pPr>
        <w:tabs>
          <w:tab w:val="num" w:pos="6480"/>
        </w:tabs>
        <w:ind w:left="6480" w:hanging="180"/>
      </w:pPr>
    </w:lvl>
  </w:abstractNum>
  <w:abstractNum w:abstractNumId="11" w15:restartNumberingAfterBreak="0">
    <w:nsid w:val="48D72F2E"/>
    <w:multiLevelType w:val="hybridMultilevel"/>
    <w:tmpl w:val="7B04B352"/>
    <w:lvl w:ilvl="0" w:tplc="9970F360">
      <w:start w:val="1"/>
      <w:numFmt w:val="decimal"/>
      <w:lvlText w:val="%1."/>
      <w:lvlJc w:val="left"/>
      <w:pPr>
        <w:ind w:left="720" w:hanging="360"/>
      </w:pPr>
      <w:rPr>
        <w:rFonts w:hint="default"/>
      </w:rPr>
    </w:lvl>
    <w:lvl w:ilvl="1" w:tplc="568EE364" w:tentative="1">
      <w:start w:val="1"/>
      <w:numFmt w:val="lowerLetter"/>
      <w:lvlText w:val="%2."/>
      <w:lvlJc w:val="left"/>
      <w:pPr>
        <w:ind w:left="1440" w:hanging="360"/>
      </w:pPr>
    </w:lvl>
    <w:lvl w:ilvl="2" w:tplc="348419BC" w:tentative="1">
      <w:start w:val="1"/>
      <w:numFmt w:val="lowerRoman"/>
      <w:lvlText w:val="%3."/>
      <w:lvlJc w:val="right"/>
      <w:pPr>
        <w:ind w:left="2160" w:hanging="180"/>
      </w:pPr>
    </w:lvl>
    <w:lvl w:ilvl="3" w:tplc="B7E201C8" w:tentative="1">
      <w:start w:val="1"/>
      <w:numFmt w:val="decimal"/>
      <w:lvlText w:val="%4."/>
      <w:lvlJc w:val="left"/>
      <w:pPr>
        <w:ind w:left="2880" w:hanging="360"/>
      </w:pPr>
    </w:lvl>
    <w:lvl w:ilvl="4" w:tplc="C8BEA72E" w:tentative="1">
      <w:start w:val="1"/>
      <w:numFmt w:val="lowerLetter"/>
      <w:lvlText w:val="%5."/>
      <w:lvlJc w:val="left"/>
      <w:pPr>
        <w:ind w:left="3600" w:hanging="360"/>
      </w:pPr>
    </w:lvl>
    <w:lvl w:ilvl="5" w:tplc="3E1055F8" w:tentative="1">
      <w:start w:val="1"/>
      <w:numFmt w:val="lowerRoman"/>
      <w:lvlText w:val="%6."/>
      <w:lvlJc w:val="right"/>
      <w:pPr>
        <w:ind w:left="4320" w:hanging="180"/>
      </w:pPr>
    </w:lvl>
    <w:lvl w:ilvl="6" w:tplc="61903D56" w:tentative="1">
      <w:start w:val="1"/>
      <w:numFmt w:val="decimal"/>
      <w:lvlText w:val="%7."/>
      <w:lvlJc w:val="left"/>
      <w:pPr>
        <w:ind w:left="5040" w:hanging="360"/>
      </w:pPr>
    </w:lvl>
    <w:lvl w:ilvl="7" w:tplc="83A4BCAC" w:tentative="1">
      <w:start w:val="1"/>
      <w:numFmt w:val="lowerLetter"/>
      <w:lvlText w:val="%8."/>
      <w:lvlJc w:val="left"/>
      <w:pPr>
        <w:ind w:left="5760" w:hanging="360"/>
      </w:pPr>
    </w:lvl>
    <w:lvl w:ilvl="8" w:tplc="C90A413E" w:tentative="1">
      <w:start w:val="1"/>
      <w:numFmt w:val="lowerRoman"/>
      <w:lvlText w:val="%9."/>
      <w:lvlJc w:val="right"/>
      <w:pPr>
        <w:ind w:left="6480" w:hanging="180"/>
      </w:pPr>
    </w:lvl>
  </w:abstractNum>
  <w:abstractNum w:abstractNumId="12" w15:restartNumberingAfterBreak="0">
    <w:nsid w:val="4A124FFD"/>
    <w:multiLevelType w:val="hybridMultilevel"/>
    <w:tmpl w:val="6B562544"/>
    <w:lvl w:ilvl="0" w:tplc="B97415C8">
      <w:start w:val="1"/>
      <w:numFmt w:val="decimal"/>
      <w:lvlText w:val="%1."/>
      <w:lvlJc w:val="left"/>
      <w:pPr>
        <w:tabs>
          <w:tab w:val="num" w:pos="720"/>
        </w:tabs>
        <w:ind w:left="720" w:hanging="360"/>
      </w:pPr>
      <w:rPr>
        <w:rFonts w:hint="default"/>
      </w:rPr>
    </w:lvl>
    <w:lvl w:ilvl="1" w:tplc="1A9C50B0" w:tentative="1">
      <w:start w:val="1"/>
      <w:numFmt w:val="lowerLetter"/>
      <w:lvlText w:val="%2."/>
      <w:lvlJc w:val="left"/>
      <w:pPr>
        <w:tabs>
          <w:tab w:val="num" w:pos="1440"/>
        </w:tabs>
        <w:ind w:left="1440" w:hanging="360"/>
      </w:pPr>
    </w:lvl>
    <w:lvl w:ilvl="2" w:tplc="04B4BC26" w:tentative="1">
      <w:start w:val="1"/>
      <w:numFmt w:val="lowerRoman"/>
      <w:lvlText w:val="%3."/>
      <w:lvlJc w:val="right"/>
      <w:pPr>
        <w:tabs>
          <w:tab w:val="num" w:pos="2160"/>
        </w:tabs>
        <w:ind w:left="2160" w:hanging="180"/>
      </w:pPr>
    </w:lvl>
    <w:lvl w:ilvl="3" w:tplc="7AB4DA04" w:tentative="1">
      <w:start w:val="1"/>
      <w:numFmt w:val="decimal"/>
      <w:lvlText w:val="%4."/>
      <w:lvlJc w:val="left"/>
      <w:pPr>
        <w:tabs>
          <w:tab w:val="num" w:pos="2880"/>
        </w:tabs>
        <w:ind w:left="2880" w:hanging="360"/>
      </w:pPr>
    </w:lvl>
    <w:lvl w:ilvl="4" w:tplc="60D08BD8" w:tentative="1">
      <w:start w:val="1"/>
      <w:numFmt w:val="lowerLetter"/>
      <w:lvlText w:val="%5."/>
      <w:lvlJc w:val="left"/>
      <w:pPr>
        <w:tabs>
          <w:tab w:val="num" w:pos="3600"/>
        </w:tabs>
        <w:ind w:left="3600" w:hanging="360"/>
      </w:pPr>
    </w:lvl>
    <w:lvl w:ilvl="5" w:tplc="74182212" w:tentative="1">
      <w:start w:val="1"/>
      <w:numFmt w:val="lowerRoman"/>
      <w:lvlText w:val="%6."/>
      <w:lvlJc w:val="right"/>
      <w:pPr>
        <w:tabs>
          <w:tab w:val="num" w:pos="4320"/>
        </w:tabs>
        <w:ind w:left="4320" w:hanging="180"/>
      </w:pPr>
    </w:lvl>
    <w:lvl w:ilvl="6" w:tplc="8F90221E" w:tentative="1">
      <w:start w:val="1"/>
      <w:numFmt w:val="decimal"/>
      <w:lvlText w:val="%7."/>
      <w:lvlJc w:val="left"/>
      <w:pPr>
        <w:tabs>
          <w:tab w:val="num" w:pos="5040"/>
        </w:tabs>
        <w:ind w:left="5040" w:hanging="360"/>
      </w:pPr>
    </w:lvl>
    <w:lvl w:ilvl="7" w:tplc="61487198" w:tentative="1">
      <w:start w:val="1"/>
      <w:numFmt w:val="lowerLetter"/>
      <w:lvlText w:val="%8."/>
      <w:lvlJc w:val="left"/>
      <w:pPr>
        <w:tabs>
          <w:tab w:val="num" w:pos="5760"/>
        </w:tabs>
        <w:ind w:left="5760" w:hanging="360"/>
      </w:pPr>
    </w:lvl>
    <w:lvl w:ilvl="8" w:tplc="4DAAC7F2" w:tentative="1">
      <w:start w:val="1"/>
      <w:numFmt w:val="lowerRoman"/>
      <w:lvlText w:val="%9."/>
      <w:lvlJc w:val="right"/>
      <w:pPr>
        <w:tabs>
          <w:tab w:val="num" w:pos="6480"/>
        </w:tabs>
        <w:ind w:left="6480" w:hanging="180"/>
      </w:pPr>
    </w:lvl>
  </w:abstractNum>
  <w:abstractNum w:abstractNumId="13" w15:restartNumberingAfterBreak="0">
    <w:nsid w:val="4A137551"/>
    <w:multiLevelType w:val="hybridMultilevel"/>
    <w:tmpl w:val="845087C0"/>
    <w:lvl w:ilvl="0" w:tplc="9E98DEF4">
      <w:start w:val="1"/>
      <w:numFmt w:val="decimal"/>
      <w:lvlText w:val="%1)"/>
      <w:lvlJc w:val="left"/>
      <w:pPr>
        <w:ind w:left="720" w:hanging="360"/>
      </w:pPr>
      <w:rPr>
        <w:rFonts w:hint="default"/>
      </w:rPr>
    </w:lvl>
    <w:lvl w:ilvl="1" w:tplc="B37ADD50" w:tentative="1">
      <w:start w:val="1"/>
      <w:numFmt w:val="lowerLetter"/>
      <w:lvlText w:val="%2."/>
      <w:lvlJc w:val="left"/>
      <w:pPr>
        <w:ind w:left="1440" w:hanging="360"/>
      </w:pPr>
    </w:lvl>
    <w:lvl w:ilvl="2" w:tplc="D08415B0" w:tentative="1">
      <w:start w:val="1"/>
      <w:numFmt w:val="lowerRoman"/>
      <w:lvlText w:val="%3."/>
      <w:lvlJc w:val="right"/>
      <w:pPr>
        <w:ind w:left="2160" w:hanging="180"/>
      </w:pPr>
    </w:lvl>
    <w:lvl w:ilvl="3" w:tplc="3FEEE2DE" w:tentative="1">
      <w:start w:val="1"/>
      <w:numFmt w:val="decimal"/>
      <w:lvlText w:val="%4."/>
      <w:lvlJc w:val="left"/>
      <w:pPr>
        <w:ind w:left="2880" w:hanging="360"/>
      </w:pPr>
    </w:lvl>
    <w:lvl w:ilvl="4" w:tplc="FC60BBFC" w:tentative="1">
      <w:start w:val="1"/>
      <w:numFmt w:val="lowerLetter"/>
      <w:lvlText w:val="%5."/>
      <w:lvlJc w:val="left"/>
      <w:pPr>
        <w:ind w:left="3600" w:hanging="360"/>
      </w:pPr>
    </w:lvl>
    <w:lvl w:ilvl="5" w:tplc="34841362" w:tentative="1">
      <w:start w:val="1"/>
      <w:numFmt w:val="lowerRoman"/>
      <w:lvlText w:val="%6."/>
      <w:lvlJc w:val="right"/>
      <w:pPr>
        <w:ind w:left="4320" w:hanging="180"/>
      </w:pPr>
    </w:lvl>
    <w:lvl w:ilvl="6" w:tplc="E884C6C2" w:tentative="1">
      <w:start w:val="1"/>
      <w:numFmt w:val="decimal"/>
      <w:lvlText w:val="%7."/>
      <w:lvlJc w:val="left"/>
      <w:pPr>
        <w:ind w:left="5040" w:hanging="360"/>
      </w:pPr>
    </w:lvl>
    <w:lvl w:ilvl="7" w:tplc="7D7A4EB0" w:tentative="1">
      <w:start w:val="1"/>
      <w:numFmt w:val="lowerLetter"/>
      <w:lvlText w:val="%8."/>
      <w:lvlJc w:val="left"/>
      <w:pPr>
        <w:ind w:left="5760" w:hanging="360"/>
      </w:pPr>
    </w:lvl>
    <w:lvl w:ilvl="8" w:tplc="095ED424" w:tentative="1">
      <w:start w:val="1"/>
      <w:numFmt w:val="lowerRoman"/>
      <w:lvlText w:val="%9."/>
      <w:lvlJc w:val="right"/>
      <w:pPr>
        <w:ind w:left="6480" w:hanging="180"/>
      </w:pPr>
    </w:lvl>
  </w:abstractNum>
  <w:abstractNum w:abstractNumId="14" w15:restartNumberingAfterBreak="0">
    <w:nsid w:val="546D2BC9"/>
    <w:multiLevelType w:val="hybridMultilevel"/>
    <w:tmpl w:val="D75C78A0"/>
    <w:lvl w:ilvl="0" w:tplc="D7E62A3C">
      <w:start w:val="1"/>
      <w:numFmt w:val="bullet"/>
      <w:lvlText w:val="▌"/>
      <w:lvlJc w:val="left"/>
      <w:pPr>
        <w:tabs>
          <w:tab w:val="num" w:pos="720"/>
        </w:tabs>
        <w:ind w:left="720" w:hanging="360"/>
      </w:pPr>
      <w:rPr>
        <w:rFonts w:ascii="Times New Roman" w:hAnsi="Times New Roman" w:hint="default"/>
      </w:rPr>
    </w:lvl>
    <w:lvl w:ilvl="1" w:tplc="A88A32A2" w:tentative="1">
      <w:start w:val="1"/>
      <w:numFmt w:val="bullet"/>
      <w:lvlText w:val="▌"/>
      <w:lvlJc w:val="left"/>
      <w:pPr>
        <w:tabs>
          <w:tab w:val="num" w:pos="1440"/>
        </w:tabs>
        <w:ind w:left="1440" w:hanging="360"/>
      </w:pPr>
      <w:rPr>
        <w:rFonts w:ascii="Times New Roman" w:hAnsi="Times New Roman" w:hint="default"/>
      </w:rPr>
    </w:lvl>
    <w:lvl w:ilvl="2" w:tplc="FD729BF2" w:tentative="1">
      <w:start w:val="1"/>
      <w:numFmt w:val="bullet"/>
      <w:lvlText w:val="▌"/>
      <w:lvlJc w:val="left"/>
      <w:pPr>
        <w:tabs>
          <w:tab w:val="num" w:pos="2160"/>
        </w:tabs>
        <w:ind w:left="2160" w:hanging="360"/>
      </w:pPr>
      <w:rPr>
        <w:rFonts w:ascii="Times New Roman" w:hAnsi="Times New Roman" w:hint="default"/>
      </w:rPr>
    </w:lvl>
    <w:lvl w:ilvl="3" w:tplc="3F4E0C8E" w:tentative="1">
      <w:start w:val="1"/>
      <w:numFmt w:val="bullet"/>
      <w:lvlText w:val="▌"/>
      <w:lvlJc w:val="left"/>
      <w:pPr>
        <w:tabs>
          <w:tab w:val="num" w:pos="2880"/>
        </w:tabs>
        <w:ind w:left="2880" w:hanging="360"/>
      </w:pPr>
      <w:rPr>
        <w:rFonts w:ascii="Times New Roman" w:hAnsi="Times New Roman" w:hint="default"/>
      </w:rPr>
    </w:lvl>
    <w:lvl w:ilvl="4" w:tplc="F14ECE04" w:tentative="1">
      <w:start w:val="1"/>
      <w:numFmt w:val="bullet"/>
      <w:lvlText w:val="▌"/>
      <w:lvlJc w:val="left"/>
      <w:pPr>
        <w:tabs>
          <w:tab w:val="num" w:pos="3600"/>
        </w:tabs>
        <w:ind w:left="3600" w:hanging="360"/>
      </w:pPr>
      <w:rPr>
        <w:rFonts w:ascii="Times New Roman" w:hAnsi="Times New Roman" w:hint="default"/>
      </w:rPr>
    </w:lvl>
    <w:lvl w:ilvl="5" w:tplc="FD1CB730" w:tentative="1">
      <w:start w:val="1"/>
      <w:numFmt w:val="bullet"/>
      <w:lvlText w:val="▌"/>
      <w:lvlJc w:val="left"/>
      <w:pPr>
        <w:tabs>
          <w:tab w:val="num" w:pos="4320"/>
        </w:tabs>
        <w:ind w:left="4320" w:hanging="360"/>
      </w:pPr>
      <w:rPr>
        <w:rFonts w:ascii="Times New Roman" w:hAnsi="Times New Roman" w:hint="default"/>
      </w:rPr>
    </w:lvl>
    <w:lvl w:ilvl="6" w:tplc="3636250C" w:tentative="1">
      <w:start w:val="1"/>
      <w:numFmt w:val="bullet"/>
      <w:lvlText w:val="▌"/>
      <w:lvlJc w:val="left"/>
      <w:pPr>
        <w:tabs>
          <w:tab w:val="num" w:pos="5040"/>
        </w:tabs>
        <w:ind w:left="5040" w:hanging="360"/>
      </w:pPr>
      <w:rPr>
        <w:rFonts w:ascii="Times New Roman" w:hAnsi="Times New Roman" w:hint="default"/>
      </w:rPr>
    </w:lvl>
    <w:lvl w:ilvl="7" w:tplc="932C688C" w:tentative="1">
      <w:start w:val="1"/>
      <w:numFmt w:val="bullet"/>
      <w:lvlText w:val="▌"/>
      <w:lvlJc w:val="left"/>
      <w:pPr>
        <w:tabs>
          <w:tab w:val="num" w:pos="5760"/>
        </w:tabs>
        <w:ind w:left="5760" w:hanging="360"/>
      </w:pPr>
      <w:rPr>
        <w:rFonts w:ascii="Times New Roman" w:hAnsi="Times New Roman" w:hint="default"/>
      </w:rPr>
    </w:lvl>
    <w:lvl w:ilvl="8" w:tplc="3D40354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53D3E1B"/>
    <w:multiLevelType w:val="hybridMultilevel"/>
    <w:tmpl w:val="927C3864"/>
    <w:lvl w:ilvl="0" w:tplc="9EB4010E">
      <w:start w:val="1"/>
      <w:numFmt w:val="decimal"/>
      <w:lvlText w:val="%1."/>
      <w:lvlJc w:val="left"/>
      <w:pPr>
        <w:ind w:left="720" w:hanging="360"/>
      </w:pPr>
    </w:lvl>
    <w:lvl w:ilvl="1" w:tplc="C4CA306E" w:tentative="1">
      <w:start w:val="1"/>
      <w:numFmt w:val="lowerLetter"/>
      <w:lvlText w:val="%2."/>
      <w:lvlJc w:val="left"/>
      <w:pPr>
        <w:ind w:left="1440" w:hanging="360"/>
      </w:pPr>
    </w:lvl>
    <w:lvl w:ilvl="2" w:tplc="5FA813BA" w:tentative="1">
      <w:start w:val="1"/>
      <w:numFmt w:val="lowerRoman"/>
      <w:lvlText w:val="%3."/>
      <w:lvlJc w:val="right"/>
      <w:pPr>
        <w:ind w:left="2160" w:hanging="180"/>
      </w:pPr>
    </w:lvl>
    <w:lvl w:ilvl="3" w:tplc="33884292" w:tentative="1">
      <w:start w:val="1"/>
      <w:numFmt w:val="decimal"/>
      <w:lvlText w:val="%4."/>
      <w:lvlJc w:val="left"/>
      <w:pPr>
        <w:ind w:left="2880" w:hanging="360"/>
      </w:pPr>
    </w:lvl>
    <w:lvl w:ilvl="4" w:tplc="368A9B54" w:tentative="1">
      <w:start w:val="1"/>
      <w:numFmt w:val="lowerLetter"/>
      <w:lvlText w:val="%5."/>
      <w:lvlJc w:val="left"/>
      <w:pPr>
        <w:ind w:left="3600" w:hanging="360"/>
      </w:pPr>
    </w:lvl>
    <w:lvl w:ilvl="5" w:tplc="6EC05916" w:tentative="1">
      <w:start w:val="1"/>
      <w:numFmt w:val="lowerRoman"/>
      <w:lvlText w:val="%6."/>
      <w:lvlJc w:val="right"/>
      <w:pPr>
        <w:ind w:left="4320" w:hanging="180"/>
      </w:pPr>
    </w:lvl>
    <w:lvl w:ilvl="6" w:tplc="2B6E83F6" w:tentative="1">
      <w:start w:val="1"/>
      <w:numFmt w:val="decimal"/>
      <w:lvlText w:val="%7."/>
      <w:lvlJc w:val="left"/>
      <w:pPr>
        <w:ind w:left="5040" w:hanging="360"/>
      </w:pPr>
    </w:lvl>
    <w:lvl w:ilvl="7" w:tplc="08529926" w:tentative="1">
      <w:start w:val="1"/>
      <w:numFmt w:val="lowerLetter"/>
      <w:lvlText w:val="%8."/>
      <w:lvlJc w:val="left"/>
      <w:pPr>
        <w:ind w:left="5760" w:hanging="360"/>
      </w:pPr>
    </w:lvl>
    <w:lvl w:ilvl="8" w:tplc="B6489E7E" w:tentative="1">
      <w:start w:val="1"/>
      <w:numFmt w:val="lowerRoman"/>
      <w:lvlText w:val="%9."/>
      <w:lvlJc w:val="right"/>
      <w:pPr>
        <w:ind w:left="6480" w:hanging="180"/>
      </w:pPr>
    </w:lvl>
  </w:abstractNum>
  <w:abstractNum w:abstractNumId="16" w15:restartNumberingAfterBreak="0">
    <w:nsid w:val="581C7582"/>
    <w:multiLevelType w:val="hybridMultilevel"/>
    <w:tmpl w:val="7ABE272A"/>
    <w:lvl w:ilvl="0" w:tplc="2DF8DC8E">
      <w:start w:val="1"/>
      <w:numFmt w:val="bullet"/>
      <w:lvlText w:val=""/>
      <w:lvlJc w:val="left"/>
      <w:pPr>
        <w:tabs>
          <w:tab w:val="num" w:pos="720"/>
        </w:tabs>
        <w:ind w:left="720" w:hanging="360"/>
      </w:pPr>
      <w:rPr>
        <w:rFonts w:ascii="Wingdings" w:hAnsi="Wingdings" w:hint="default"/>
      </w:rPr>
    </w:lvl>
    <w:lvl w:ilvl="1" w:tplc="D0524F1E" w:tentative="1">
      <w:start w:val="1"/>
      <w:numFmt w:val="bullet"/>
      <w:lvlText w:val="o"/>
      <w:lvlJc w:val="left"/>
      <w:pPr>
        <w:tabs>
          <w:tab w:val="num" w:pos="1440"/>
        </w:tabs>
        <w:ind w:left="1440" w:hanging="360"/>
      </w:pPr>
      <w:rPr>
        <w:rFonts w:ascii="Courier New" w:hAnsi="Courier New" w:cs="Courier New" w:hint="default"/>
      </w:rPr>
    </w:lvl>
    <w:lvl w:ilvl="2" w:tplc="CAFCA126" w:tentative="1">
      <w:start w:val="1"/>
      <w:numFmt w:val="bullet"/>
      <w:lvlText w:val=""/>
      <w:lvlJc w:val="left"/>
      <w:pPr>
        <w:tabs>
          <w:tab w:val="num" w:pos="2160"/>
        </w:tabs>
        <w:ind w:left="2160" w:hanging="360"/>
      </w:pPr>
      <w:rPr>
        <w:rFonts w:ascii="Wingdings" w:hAnsi="Wingdings" w:hint="default"/>
      </w:rPr>
    </w:lvl>
    <w:lvl w:ilvl="3" w:tplc="C9AECC3C" w:tentative="1">
      <w:start w:val="1"/>
      <w:numFmt w:val="bullet"/>
      <w:lvlText w:val=""/>
      <w:lvlJc w:val="left"/>
      <w:pPr>
        <w:tabs>
          <w:tab w:val="num" w:pos="2880"/>
        </w:tabs>
        <w:ind w:left="2880" w:hanging="360"/>
      </w:pPr>
      <w:rPr>
        <w:rFonts w:ascii="Symbol" w:hAnsi="Symbol" w:hint="default"/>
      </w:rPr>
    </w:lvl>
    <w:lvl w:ilvl="4" w:tplc="C628649C" w:tentative="1">
      <w:start w:val="1"/>
      <w:numFmt w:val="bullet"/>
      <w:lvlText w:val="o"/>
      <w:lvlJc w:val="left"/>
      <w:pPr>
        <w:tabs>
          <w:tab w:val="num" w:pos="3600"/>
        </w:tabs>
        <w:ind w:left="3600" w:hanging="360"/>
      </w:pPr>
      <w:rPr>
        <w:rFonts w:ascii="Courier New" w:hAnsi="Courier New" w:cs="Courier New" w:hint="default"/>
      </w:rPr>
    </w:lvl>
    <w:lvl w:ilvl="5" w:tplc="2CF29064" w:tentative="1">
      <w:start w:val="1"/>
      <w:numFmt w:val="bullet"/>
      <w:lvlText w:val=""/>
      <w:lvlJc w:val="left"/>
      <w:pPr>
        <w:tabs>
          <w:tab w:val="num" w:pos="4320"/>
        </w:tabs>
        <w:ind w:left="4320" w:hanging="360"/>
      </w:pPr>
      <w:rPr>
        <w:rFonts w:ascii="Wingdings" w:hAnsi="Wingdings" w:hint="default"/>
      </w:rPr>
    </w:lvl>
    <w:lvl w:ilvl="6" w:tplc="B936EFAC" w:tentative="1">
      <w:start w:val="1"/>
      <w:numFmt w:val="bullet"/>
      <w:lvlText w:val=""/>
      <w:lvlJc w:val="left"/>
      <w:pPr>
        <w:tabs>
          <w:tab w:val="num" w:pos="5040"/>
        </w:tabs>
        <w:ind w:left="5040" w:hanging="360"/>
      </w:pPr>
      <w:rPr>
        <w:rFonts w:ascii="Symbol" w:hAnsi="Symbol" w:hint="default"/>
      </w:rPr>
    </w:lvl>
    <w:lvl w:ilvl="7" w:tplc="249015B2" w:tentative="1">
      <w:start w:val="1"/>
      <w:numFmt w:val="bullet"/>
      <w:lvlText w:val="o"/>
      <w:lvlJc w:val="left"/>
      <w:pPr>
        <w:tabs>
          <w:tab w:val="num" w:pos="5760"/>
        </w:tabs>
        <w:ind w:left="5760" w:hanging="360"/>
      </w:pPr>
      <w:rPr>
        <w:rFonts w:ascii="Courier New" w:hAnsi="Courier New" w:cs="Courier New" w:hint="default"/>
      </w:rPr>
    </w:lvl>
    <w:lvl w:ilvl="8" w:tplc="8AEAA72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C61899"/>
    <w:multiLevelType w:val="hybridMultilevel"/>
    <w:tmpl w:val="C4628448"/>
    <w:lvl w:ilvl="0" w:tplc="AEBC01BE">
      <w:start w:val="1"/>
      <w:numFmt w:val="bullet"/>
      <w:lvlText w:val=""/>
      <w:lvlJc w:val="left"/>
      <w:pPr>
        <w:tabs>
          <w:tab w:val="num" w:pos="786"/>
        </w:tabs>
        <w:ind w:left="786" w:hanging="360"/>
      </w:pPr>
      <w:rPr>
        <w:rFonts w:ascii="Wingdings" w:hAnsi="Wingdings" w:hint="default"/>
      </w:rPr>
    </w:lvl>
    <w:lvl w:ilvl="1" w:tplc="5530671A" w:tentative="1">
      <w:start w:val="1"/>
      <w:numFmt w:val="bullet"/>
      <w:lvlText w:val="o"/>
      <w:lvlJc w:val="left"/>
      <w:pPr>
        <w:tabs>
          <w:tab w:val="num" w:pos="1506"/>
        </w:tabs>
        <w:ind w:left="1506" w:hanging="360"/>
      </w:pPr>
      <w:rPr>
        <w:rFonts w:ascii="Courier New" w:hAnsi="Courier New" w:cs="Courier New" w:hint="default"/>
      </w:rPr>
    </w:lvl>
    <w:lvl w:ilvl="2" w:tplc="C34E3FA4" w:tentative="1">
      <w:start w:val="1"/>
      <w:numFmt w:val="bullet"/>
      <w:lvlText w:val=""/>
      <w:lvlJc w:val="left"/>
      <w:pPr>
        <w:tabs>
          <w:tab w:val="num" w:pos="2226"/>
        </w:tabs>
        <w:ind w:left="2226" w:hanging="360"/>
      </w:pPr>
      <w:rPr>
        <w:rFonts w:ascii="Wingdings" w:hAnsi="Wingdings" w:hint="default"/>
      </w:rPr>
    </w:lvl>
    <w:lvl w:ilvl="3" w:tplc="FDAA18A6" w:tentative="1">
      <w:start w:val="1"/>
      <w:numFmt w:val="bullet"/>
      <w:lvlText w:val=""/>
      <w:lvlJc w:val="left"/>
      <w:pPr>
        <w:tabs>
          <w:tab w:val="num" w:pos="2946"/>
        </w:tabs>
        <w:ind w:left="2946" w:hanging="360"/>
      </w:pPr>
      <w:rPr>
        <w:rFonts w:ascii="Symbol" w:hAnsi="Symbol" w:hint="default"/>
      </w:rPr>
    </w:lvl>
    <w:lvl w:ilvl="4" w:tplc="DD6ACE8C" w:tentative="1">
      <w:start w:val="1"/>
      <w:numFmt w:val="bullet"/>
      <w:lvlText w:val="o"/>
      <w:lvlJc w:val="left"/>
      <w:pPr>
        <w:tabs>
          <w:tab w:val="num" w:pos="3666"/>
        </w:tabs>
        <w:ind w:left="3666" w:hanging="360"/>
      </w:pPr>
      <w:rPr>
        <w:rFonts w:ascii="Courier New" w:hAnsi="Courier New" w:cs="Courier New" w:hint="default"/>
      </w:rPr>
    </w:lvl>
    <w:lvl w:ilvl="5" w:tplc="68CA6A7C" w:tentative="1">
      <w:start w:val="1"/>
      <w:numFmt w:val="bullet"/>
      <w:lvlText w:val=""/>
      <w:lvlJc w:val="left"/>
      <w:pPr>
        <w:tabs>
          <w:tab w:val="num" w:pos="4386"/>
        </w:tabs>
        <w:ind w:left="4386" w:hanging="360"/>
      </w:pPr>
      <w:rPr>
        <w:rFonts w:ascii="Wingdings" w:hAnsi="Wingdings" w:hint="default"/>
      </w:rPr>
    </w:lvl>
    <w:lvl w:ilvl="6" w:tplc="B29223EC" w:tentative="1">
      <w:start w:val="1"/>
      <w:numFmt w:val="bullet"/>
      <w:lvlText w:val=""/>
      <w:lvlJc w:val="left"/>
      <w:pPr>
        <w:tabs>
          <w:tab w:val="num" w:pos="5106"/>
        </w:tabs>
        <w:ind w:left="5106" w:hanging="360"/>
      </w:pPr>
      <w:rPr>
        <w:rFonts w:ascii="Symbol" w:hAnsi="Symbol" w:hint="default"/>
      </w:rPr>
    </w:lvl>
    <w:lvl w:ilvl="7" w:tplc="85DEFF88" w:tentative="1">
      <w:start w:val="1"/>
      <w:numFmt w:val="bullet"/>
      <w:lvlText w:val="o"/>
      <w:lvlJc w:val="left"/>
      <w:pPr>
        <w:tabs>
          <w:tab w:val="num" w:pos="5826"/>
        </w:tabs>
        <w:ind w:left="5826" w:hanging="360"/>
      </w:pPr>
      <w:rPr>
        <w:rFonts w:ascii="Courier New" w:hAnsi="Courier New" w:cs="Courier New" w:hint="default"/>
      </w:rPr>
    </w:lvl>
    <w:lvl w:ilvl="8" w:tplc="C6B0DF20"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632A1A20"/>
    <w:multiLevelType w:val="hybridMultilevel"/>
    <w:tmpl w:val="CF5202E0"/>
    <w:lvl w:ilvl="0" w:tplc="FE86EC42">
      <w:start w:val="1"/>
      <w:numFmt w:val="bullet"/>
      <w:lvlText w:val="▌"/>
      <w:lvlJc w:val="left"/>
      <w:pPr>
        <w:tabs>
          <w:tab w:val="num" w:pos="720"/>
        </w:tabs>
        <w:ind w:left="720" w:hanging="360"/>
      </w:pPr>
      <w:rPr>
        <w:rFonts w:ascii="Times New Roman" w:hAnsi="Times New Roman" w:hint="default"/>
      </w:rPr>
    </w:lvl>
    <w:lvl w:ilvl="1" w:tplc="3B6C2CE0" w:tentative="1">
      <w:start w:val="1"/>
      <w:numFmt w:val="bullet"/>
      <w:lvlText w:val="▌"/>
      <w:lvlJc w:val="left"/>
      <w:pPr>
        <w:tabs>
          <w:tab w:val="num" w:pos="1440"/>
        </w:tabs>
        <w:ind w:left="1440" w:hanging="360"/>
      </w:pPr>
      <w:rPr>
        <w:rFonts w:ascii="Times New Roman" w:hAnsi="Times New Roman" w:hint="default"/>
      </w:rPr>
    </w:lvl>
    <w:lvl w:ilvl="2" w:tplc="10F86330" w:tentative="1">
      <w:start w:val="1"/>
      <w:numFmt w:val="bullet"/>
      <w:lvlText w:val="▌"/>
      <w:lvlJc w:val="left"/>
      <w:pPr>
        <w:tabs>
          <w:tab w:val="num" w:pos="2160"/>
        </w:tabs>
        <w:ind w:left="2160" w:hanging="360"/>
      </w:pPr>
      <w:rPr>
        <w:rFonts w:ascii="Times New Roman" w:hAnsi="Times New Roman" w:hint="default"/>
      </w:rPr>
    </w:lvl>
    <w:lvl w:ilvl="3" w:tplc="808A8CA0" w:tentative="1">
      <w:start w:val="1"/>
      <w:numFmt w:val="bullet"/>
      <w:lvlText w:val="▌"/>
      <w:lvlJc w:val="left"/>
      <w:pPr>
        <w:tabs>
          <w:tab w:val="num" w:pos="2880"/>
        </w:tabs>
        <w:ind w:left="2880" w:hanging="360"/>
      </w:pPr>
      <w:rPr>
        <w:rFonts w:ascii="Times New Roman" w:hAnsi="Times New Roman" w:hint="default"/>
      </w:rPr>
    </w:lvl>
    <w:lvl w:ilvl="4" w:tplc="5C9888B4" w:tentative="1">
      <w:start w:val="1"/>
      <w:numFmt w:val="bullet"/>
      <w:lvlText w:val="▌"/>
      <w:lvlJc w:val="left"/>
      <w:pPr>
        <w:tabs>
          <w:tab w:val="num" w:pos="3600"/>
        </w:tabs>
        <w:ind w:left="3600" w:hanging="360"/>
      </w:pPr>
      <w:rPr>
        <w:rFonts w:ascii="Times New Roman" w:hAnsi="Times New Roman" w:hint="default"/>
      </w:rPr>
    </w:lvl>
    <w:lvl w:ilvl="5" w:tplc="F4ECCC7E" w:tentative="1">
      <w:start w:val="1"/>
      <w:numFmt w:val="bullet"/>
      <w:lvlText w:val="▌"/>
      <w:lvlJc w:val="left"/>
      <w:pPr>
        <w:tabs>
          <w:tab w:val="num" w:pos="4320"/>
        </w:tabs>
        <w:ind w:left="4320" w:hanging="360"/>
      </w:pPr>
      <w:rPr>
        <w:rFonts w:ascii="Times New Roman" w:hAnsi="Times New Roman" w:hint="default"/>
      </w:rPr>
    </w:lvl>
    <w:lvl w:ilvl="6" w:tplc="A4502E56" w:tentative="1">
      <w:start w:val="1"/>
      <w:numFmt w:val="bullet"/>
      <w:lvlText w:val="▌"/>
      <w:lvlJc w:val="left"/>
      <w:pPr>
        <w:tabs>
          <w:tab w:val="num" w:pos="5040"/>
        </w:tabs>
        <w:ind w:left="5040" w:hanging="360"/>
      </w:pPr>
      <w:rPr>
        <w:rFonts w:ascii="Times New Roman" w:hAnsi="Times New Roman" w:hint="default"/>
      </w:rPr>
    </w:lvl>
    <w:lvl w:ilvl="7" w:tplc="0A360FE6" w:tentative="1">
      <w:start w:val="1"/>
      <w:numFmt w:val="bullet"/>
      <w:lvlText w:val="▌"/>
      <w:lvlJc w:val="left"/>
      <w:pPr>
        <w:tabs>
          <w:tab w:val="num" w:pos="5760"/>
        </w:tabs>
        <w:ind w:left="5760" w:hanging="360"/>
      </w:pPr>
      <w:rPr>
        <w:rFonts w:ascii="Times New Roman" w:hAnsi="Times New Roman" w:hint="default"/>
      </w:rPr>
    </w:lvl>
    <w:lvl w:ilvl="8" w:tplc="34ECD09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7B54CD8"/>
    <w:multiLevelType w:val="hybridMultilevel"/>
    <w:tmpl w:val="5B7ABA5E"/>
    <w:lvl w:ilvl="0" w:tplc="5420A3A0">
      <w:start w:val="1"/>
      <w:numFmt w:val="decimal"/>
      <w:lvlText w:val="%1."/>
      <w:lvlJc w:val="left"/>
      <w:pPr>
        <w:ind w:left="1069" w:hanging="360"/>
      </w:pPr>
      <w:rPr>
        <w:b w:val="0"/>
      </w:rPr>
    </w:lvl>
    <w:lvl w:ilvl="1" w:tplc="B354219E">
      <w:start w:val="1"/>
      <w:numFmt w:val="lowerLetter"/>
      <w:lvlText w:val="%2."/>
      <w:lvlJc w:val="left"/>
      <w:pPr>
        <w:ind w:left="1800" w:hanging="360"/>
      </w:pPr>
    </w:lvl>
    <w:lvl w:ilvl="2" w:tplc="3208C80E">
      <w:start w:val="1"/>
      <w:numFmt w:val="lowerRoman"/>
      <w:lvlText w:val="%3."/>
      <w:lvlJc w:val="right"/>
      <w:pPr>
        <w:ind w:left="2520" w:hanging="180"/>
      </w:pPr>
    </w:lvl>
    <w:lvl w:ilvl="3" w:tplc="3520794A">
      <w:start w:val="1"/>
      <w:numFmt w:val="decimal"/>
      <w:lvlText w:val="%4."/>
      <w:lvlJc w:val="left"/>
      <w:pPr>
        <w:ind w:left="3240" w:hanging="360"/>
      </w:pPr>
    </w:lvl>
    <w:lvl w:ilvl="4" w:tplc="A736310E">
      <w:start w:val="1"/>
      <w:numFmt w:val="lowerLetter"/>
      <w:lvlText w:val="%5."/>
      <w:lvlJc w:val="left"/>
      <w:pPr>
        <w:ind w:left="3960" w:hanging="360"/>
      </w:pPr>
    </w:lvl>
    <w:lvl w:ilvl="5" w:tplc="68D66EB0">
      <w:start w:val="1"/>
      <w:numFmt w:val="lowerRoman"/>
      <w:lvlText w:val="%6."/>
      <w:lvlJc w:val="right"/>
      <w:pPr>
        <w:ind w:left="4680" w:hanging="180"/>
      </w:pPr>
    </w:lvl>
    <w:lvl w:ilvl="6" w:tplc="CE542BD2">
      <w:start w:val="1"/>
      <w:numFmt w:val="decimal"/>
      <w:lvlText w:val="%7."/>
      <w:lvlJc w:val="left"/>
      <w:pPr>
        <w:ind w:left="5400" w:hanging="360"/>
      </w:pPr>
    </w:lvl>
    <w:lvl w:ilvl="7" w:tplc="66CADEC4">
      <w:start w:val="1"/>
      <w:numFmt w:val="lowerLetter"/>
      <w:lvlText w:val="%8."/>
      <w:lvlJc w:val="left"/>
      <w:pPr>
        <w:ind w:left="6120" w:hanging="360"/>
      </w:pPr>
    </w:lvl>
    <w:lvl w:ilvl="8" w:tplc="905827FC">
      <w:start w:val="1"/>
      <w:numFmt w:val="lowerRoman"/>
      <w:lvlText w:val="%9."/>
      <w:lvlJc w:val="right"/>
      <w:pPr>
        <w:ind w:left="6840" w:hanging="180"/>
      </w:pPr>
    </w:lvl>
  </w:abstractNum>
  <w:abstractNum w:abstractNumId="21" w15:restartNumberingAfterBreak="0">
    <w:nsid w:val="6AF0409C"/>
    <w:multiLevelType w:val="hybridMultilevel"/>
    <w:tmpl w:val="AE545C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B5378C2"/>
    <w:multiLevelType w:val="hybridMultilevel"/>
    <w:tmpl w:val="1C5681E0"/>
    <w:lvl w:ilvl="0" w:tplc="7B7CBB76">
      <w:start w:val="1"/>
      <w:numFmt w:val="decimal"/>
      <w:lvlText w:val="%1)"/>
      <w:lvlJc w:val="left"/>
      <w:pPr>
        <w:ind w:left="1635" w:hanging="12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8"/>
  </w:num>
  <w:num w:numId="3">
    <w:abstractNumId w:val="3"/>
  </w:num>
  <w:num w:numId="4">
    <w:abstractNumId w:val="1"/>
  </w:num>
  <w:num w:numId="5">
    <w:abstractNumId w:val="0"/>
  </w:num>
  <w:num w:numId="6">
    <w:abstractNumId w:val="14"/>
  </w:num>
  <w:num w:numId="7">
    <w:abstractNumId w:val="19"/>
  </w:num>
  <w:num w:numId="8">
    <w:abstractNumId w:val="10"/>
  </w:num>
  <w:num w:numId="9">
    <w:abstractNumId w:val="2"/>
  </w:num>
  <w:num w:numId="10">
    <w:abstractNumId w:val="11"/>
  </w:num>
  <w:num w:numId="11">
    <w:abstractNumId w:val="12"/>
  </w:num>
  <w:num w:numId="12">
    <w:abstractNumId w:val="16"/>
  </w:num>
  <w:num w:numId="13">
    <w:abstractNumId w:val="17"/>
  </w:num>
  <w:num w:numId="14">
    <w:abstractNumId w:val="13"/>
  </w:num>
  <w:num w:numId="15">
    <w:abstractNumId w:val="9"/>
  </w:num>
  <w:num w:numId="16">
    <w:abstractNumId w:val="4"/>
  </w:num>
  <w:num w:numId="17">
    <w:abstractNumId w:val="15"/>
  </w:num>
  <w:num w:numId="18">
    <w:abstractNumId w:val="8"/>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7"/>
  </w:num>
  <w:num w:numId="22">
    <w:abstractNumId w:val="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BB3"/>
    <w:rsid w:val="00000352"/>
    <w:rsid w:val="00001CC4"/>
    <w:rsid w:val="000026FF"/>
    <w:rsid w:val="00003D8A"/>
    <w:rsid w:val="00004FD1"/>
    <w:rsid w:val="000120A7"/>
    <w:rsid w:val="00013586"/>
    <w:rsid w:val="00014239"/>
    <w:rsid w:val="00023893"/>
    <w:rsid w:val="00035853"/>
    <w:rsid w:val="00035BB2"/>
    <w:rsid w:val="00041B28"/>
    <w:rsid w:val="00045AE8"/>
    <w:rsid w:val="00054340"/>
    <w:rsid w:val="000628BD"/>
    <w:rsid w:val="0008078D"/>
    <w:rsid w:val="000820BD"/>
    <w:rsid w:val="00092EC7"/>
    <w:rsid w:val="00093F3B"/>
    <w:rsid w:val="000A0058"/>
    <w:rsid w:val="000A1AF9"/>
    <w:rsid w:val="000A7A5D"/>
    <w:rsid w:val="000B739D"/>
    <w:rsid w:val="000C19C8"/>
    <w:rsid w:val="000C2A7E"/>
    <w:rsid w:val="000C3D91"/>
    <w:rsid w:val="000C5072"/>
    <w:rsid w:val="000D13A6"/>
    <w:rsid w:val="000D1B23"/>
    <w:rsid w:val="000D1B68"/>
    <w:rsid w:val="000D273B"/>
    <w:rsid w:val="000D6B14"/>
    <w:rsid w:val="000F0061"/>
    <w:rsid w:val="000F10F7"/>
    <w:rsid w:val="000F1C5B"/>
    <w:rsid w:val="0010093A"/>
    <w:rsid w:val="001019BF"/>
    <w:rsid w:val="00102E31"/>
    <w:rsid w:val="00102E9B"/>
    <w:rsid w:val="00125D6B"/>
    <w:rsid w:val="00131211"/>
    <w:rsid w:val="00140836"/>
    <w:rsid w:val="00142B04"/>
    <w:rsid w:val="0015060C"/>
    <w:rsid w:val="0015287F"/>
    <w:rsid w:val="00157E4B"/>
    <w:rsid w:val="00161D45"/>
    <w:rsid w:val="0017433D"/>
    <w:rsid w:val="00174EAE"/>
    <w:rsid w:val="00180526"/>
    <w:rsid w:val="00184ED6"/>
    <w:rsid w:val="0018786F"/>
    <w:rsid w:val="0018788D"/>
    <w:rsid w:val="00191848"/>
    <w:rsid w:val="001963F8"/>
    <w:rsid w:val="00197D93"/>
    <w:rsid w:val="001A05C0"/>
    <w:rsid w:val="001A0F1A"/>
    <w:rsid w:val="001A5080"/>
    <w:rsid w:val="001B4C2F"/>
    <w:rsid w:val="001B58F0"/>
    <w:rsid w:val="001C1AF1"/>
    <w:rsid w:val="001D49D3"/>
    <w:rsid w:val="001D54EB"/>
    <w:rsid w:val="001E0F23"/>
    <w:rsid w:val="001E25B4"/>
    <w:rsid w:val="001E350F"/>
    <w:rsid w:val="001E38FD"/>
    <w:rsid w:val="001E54F4"/>
    <w:rsid w:val="001E6A78"/>
    <w:rsid w:val="002075D7"/>
    <w:rsid w:val="00210B89"/>
    <w:rsid w:val="00214094"/>
    <w:rsid w:val="0023194E"/>
    <w:rsid w:val="002326BC"/>
    <w:rsid w:val="00236FE7"/>
    <w:rsid w:val="00241502"/>
    <w:rsid w:val="00241900"/>
    <w:rsid w:val="00244B98"/>
    <w:rsid w:val="002549B1"/>
    <w:rsid w:val="00254E59"/>
    <w:rsid w:val="00260B15"/>
    <w:rsid w:val="002624C0"/>
    <w:rsid w:val="0026689C"/>
    <w:rsid w:val="00270C0B"/>
    <w:rsid w:val="00281988"/>
    <w:rsid w:val="0028294B"/>
    <w:rsid w:val="002870B1"/>
    <w:rsid w:val="002911D1"/>
    <w:rsid w:val="00293794"/>
    <w:rsid w:val="0029422A"/>
    <w:rsid w:val="002A19C2"/>
    <w:rsid w:val="002A400B"/>
    <w:rsid w:val="002A5843"/>
    <w:rsid w:val="002B0D83"/>
    <w:rsid w:val="002B3079"/>
    <w:rsid w:val="002B7364"/>
    <w:rsid w:val="002C5DE5"/>
    <w:rsid w:val="002D38F3"/>
    <w:rsid w:val="002E183E"/>
    <w:rsid w:val="002E59A4"/>
    <w:rsid w:val="002F51CE"/>
    <w:rsid w:val="002F6930"/>
    <w:rsid w:val="00300104"/>
    <w:rsid w:val="003040AB"/>
    <w:rsid w:val="003117B3"/>
    <w:rsid w:val="003139DA"/>
    <w:rsid w:val="003204F8"/>
    <w:rsid w:val="00340C2B"/>
    <w:rsid w:val="003443B8"/>
    <w:rsid w:val="00344BAE"/>
    <w:rsid w:val="003511CF"/>
    <w:rsid w:val="003528E1"/>
    <w:rsid w:val="00361B0D"/>
    <w:rsid w:val="00362B32"/>
    <w:rsid w:val="0036468E"/>
    <w:rsid w:val="00364B0E"/>
    <w:rsid w:val="00372F11"/>
    <w:rsid w:val="003734F2"/>
    <w:rsid w:val="0038175A"/>
    <w:rsid w:val="003828A4"/>
    <w:rsid w:val="003936F6"/>
    <w:rsid w:val="00394A79"/>
    <w:rsid w:val="00394CDA"/>
    <w:rsid w:val="00397592"/>
    <w:rsid w:val="003A05DD"/>
    <w:rsid w:val="003A6496"/>
    <w:rsid w:val="003B1A79"/>
    <w:rsid w:val="003B30AA"/>
    <w:rsid w:val="003B4425"/>
    <w:rsid w:val="003C449B"/>
    <w:rsid w:val="003C6A68"/>
    <w:rsid w:val="003D5A55"/>
    <w:rsid w:val="003E3E27"/>
    <w:rsid w:val="003E7957"/>
    <w:rsid w:val="003F07B5"/>
    <w:rsid w:val="003F2CA1"/>
    <w:rsid w:val="003F6F05"/>
    <w:rsid w:val="00400963"/>
    <w:rsid w:val="00402FE1"/>
    <w:rsid w:val="00404A62"/>
    <w:rsid w:val="004151FB"/>
    <w:rsid w:val="00415787"/>
    <w:rsid w:val="00415910"/>
    <w:rsid w:val="00425E9E"/>
    <w:rsid w:val="0044126E"/>
    <w:rsid w:val="00442075"/>
    <w:rsid w:val="00457C39"/>
    <w:rsid w:val="00463FE5"/>
    <w:rsid w:val="00465775"/>
    <w:rsid w:val="00467F2D"/>
    <w:rsid w:val="00472147"/>
    <w:rsid w:val="00491B25"/>
    <w:rsid w:val="00492F07"/>
    <w:rsid w:val="004A6CDF"/>
    <w:rsid w:val="004B3534"/>
    <w:rsid w:val="004B5A79"/>
    <w:rsid w:val="004B6D67"/>
    <w:rsid w:val="004C08BA"/>
    <w:rsid w:val="004D1D61"/>
    <w:rsid w:val="004D4D27"/>
    <w:rsid w:val="004D6F2E"/>
    <w:rsid w:val="004E1B64"/>
    <w:rsid w:val="004E1FD8"/>
    <w:rsid w:val="004E5CB9"/>
    <w:rsid w:val="004F30BF"/>
    <w:rsid w:val="004F3E37"/>
    <w:rsid w:val="00504231"/>
    <w:rsid w:val="00527C57"/>
    <w:rsid w:val="005371C6"/>
    <w:rsid w:val="0053753C"/>
    <w:rsid w:val="005447DE"/>
    <w:rsid w:val="00550955"/>
    <w:rsid w:val="00551AC0"/>
    <w:rsid w:val="00553FCC"/>
    <w:rsid w:val="00554EFC"/>
    <w:rsid w:val="005628AE"/>
    <w:rsid w:val="0056487A"/>
    <w:rsid w:val="005744F0"/>
    <w:rsid w:val="00582D16"/>
    <w:rsid w:val="005922D7"/>
    <w:rsid w:val="0059256D"/>
    <w:rsid w:val="00593A0F"/>
    <w:rsid w:val="0059639D"/>
    <w:rsid w:val="0059784A"/>
    <w:rsid w:val="005A30B6"/>
    <w:rsid w:val="005A7FB5"/>
    <w:rsid w:val="005C17D1"/>
    <w:rsid w:val="005C3EBB"/>
    <w:rsid w:val="005D27D3"/>
    <w:rsid w:val="005F1B0A"/>
    <w:rsid w:val="005F385D"/>
    <w:rsid w:val="005F40F9"/>
    <w:rsid w:val="005F45D2"/>
    <w:rsid w:val="005F6482"/>
    <w:rsid w:val="00602CC2"/>
    <w:rsid w:val="006038A6"/>
    <w:rsid w:val="00616816"/>
    <w:rsid w:val="006251AD"/>
    <w:rsid w:val="0062535A"/>
    <w:rsid w:val="00625708"/>
    <w:rsid w:val="00627C2F"/>
    <w:rsid w:val="00630451"/>
    <w:rsid w:val="00636950"/>
    <w:rsid w:val="00656093"/>
    <w:rsid w:val="006568BA"/>
    <w:rsid w:val="006618D7"/>
    <w:rsid w:val="00664846"/>
    <w:rsid w:val="00667D6D"/>
    <w:rsid w:val="00675649"/>
    <w:rsid w:val="00680F25"/>
    <w:rsid w:val="00681B23"/>
    <w:rsid w:val="00683849"/>
    <w:rsid w:val="0068544F"/>
    <w:rsid w:val="00685ABC"/>
    <w:rsid w:val="006915B6"/>
    <w:rsid w:val="00693503"/>
    <w:rsid w:val="006940FD"/>
    <w:rsid w:val="006A17AE"/>
    <w:rsid w:val="006A43C3"/>
    <w:rsid w:val="006A6CDE"/>
    <w:rsid w:val="006B1056"/>
    <w:rsid w:val="006B1986"/>
    <w:rsid w:val="006B3C18"/>
    <w:rsid w:val="006C483E"/>
    <w:rsid w:val="006C52A5"/>
    <w:rsid w:val="006D5CC9"/>
    <w:rsid w:val="006D690D"/>
    <w:rsid w:val="006E263B"/>
    <w:rsid w:val="006E6EEF"/>
    <w:rsid w:val="006F6E07"/>
    <w:rsid w:val="006F7A5C"/>
    <w:rsid w:val="00702453"/>
    <w:rsid w:val="007029DA"/>
    <w:rsid w:val="007076DD"/>
    <w:rsid w:val="007115E0"/>
    <w:rsid w:val="00711DC1"/>
    <w:rsid w:val="00725B83"/>
    <w:rsid w:val="00727EC5"/>
    <w:rsid w:val="007305BC"/>
    <w:rsid w:val="00736856"/>
    <w:rsid w:val="00743509"/>
    <w:rsid w:val="007457CB"/>
    <w:rsid w:val="00746217"/>
    <w:rsid w:val="00755CD5"/>
    <w:rsid w:val="00765F6E"/>
    <w:rsid w:val="00767C30"/>
    <w:rsid w:val="00770F22"/>
    <w:rsid w:val="0077482E"/>
    <w:rsid w:val="00790713"/>
    <w:rsid w:val="007A041C"/>
    <w:rsid w:val="007A3877"/>
    <w:rsid w:val="007B11A7"/>
    <w:rsid w:val="007B25B8"/>
    <w:rsid w:val="007B4010"/>
    <w:rsid w:val="007B6C31"/>
    <w:rsid w:val="007B7CA3"/>
    <w:rsid w:val="007B7FB0"/>
    <w:rsid w:val="007C0511"/>
    <w:rsid w:val="007C2ADA"/>
    <w:rsid w:val="007C36B8"/>
    <w:rsid w:val="007C4CD6"/>
    <w:rsid w:val="007C6A60"/>
    <w:rsid w:val="007C7502"/>
    <w:rsid w:val="007E1AFF"/>
    <w:rsid w:val="007E21F1"/>
    <w:rsid w:val="007E378F"/>
    <w:rsid w:val="007E4445"/>
    <w:rsid w:val="007E4912"/>
    <w:rsid w:val="007F03D0"/>
    <w:rsid w:val="0081243C"/>
    <w:rsid w:val="00813B00"/>
    <w:rsid w:val="0081412F"/>
    <w:rsid w:val="00816574"/>
    <w:rsid w:val="00821F25"/>
    <w:rsid w:val="00834743"/>
    <w:rsid w:val="00841AFB"/>
    <w:rsid w:val="00845B77"/>
    <w:rsid w:val="0086117C"/>
    <w:rsid w:val="00863E85"/>
    <w:rsid w:val="00863F1E"/>
    <w:rsid w:val="00870675"/>
    <w:rsid w:val="00871021"/>
    <w:rsid w:val="00871AC9"/>
    <w:rsid w:val="00884EDA"/>
    <w:rsid w:val="0088611D"/>
    <w:rsid w:val="00886B71"/>
    <w:rsid w:val="00893E3E"/>
    <w:rsid w:val="0089511E"/>
    <w:rsid w:val="008A3982"/>
    <w:rsid w:val="008B3692"/>
    <w:rsid w:val="008C5649"/>
    <w:rsid w:val="008D5DC0"/>
    <w:rsid w:val="008E4481"/>
    <w:rsid w:val="008E6C6F"/>
    <w:rsid w:val="008F234E"/>
    <w:rsid w:val="008F2AA3"/>
    <w:rsid w:val="009012AF"/>
    <w:rsid w:val="00911664"/>
    <w:rsid w:val="0091393C"/>
    <w:rsid w:val="00931172"/>
    <w:rsid w:val="00931996"/>
    <w:rsid w:val="009358B2"/>
    <w:rsid w:val="009420BE"/>
    <w:rsid w:val="00944798"/>
    <w:rsid w:val="009467B0"/>
    <w:rsid w:val="00951C35"/>
    <w:rsid w:val="009550F1"/>
    <w:rsid w:val="0096558B"/>
    <w:rsid w:val="00980E18"/>
    <w:rsid w:val="00986583"/>
    <w:rsid w:val="00993B54"/>
    <w:rsid w:val="009965EE"/>
    <w:rsid w:val="00996A66"/>
    <w:rsid w:val="009A4A90"/>
    <w:rsid w:val="009B4123"/>
    <w:rsid w:val="009B6A00"/>
    <w:rsid w:val="009C1787"/>
    <w:rsid w:val="009D2D5E"/>
    <w:rsid w:val="009D418A"/>
    <w:rsid w:val="009D62FD"/>
    <w:rsid w:val="009D7F3C"/>
    <w:rsid w:val="009E2364"/>
    <w:rsid w:val="009E6424"/>
    <w:rsid w:val="009E72E3"/>
    <w:rsid w:val="009E7D03"/>
    <w:rsid w:val="009F00ED"/>
    <w:rsid w:val="009F097D"/>
    <w:rsid w:val="009F1171"/>
    <w:rsid w:val="009F37F8"/>
    <w:rsid w:val="009F7567"/>
    <w:rsid w:val="00A003A2"/>
    <w:rsid w:val="00A03B5D"/>
    <w:rsid w:val="00A1368E"/>
    <w:rsid w:val="00A15565"/>
    <w:rsid w:val="00A17D8E"/>
    <w:rsid w:val="00A21699"/>
    <w:rsid w:val="00A27354"/>
    <w:rsid w:val="00A27F5A"/>
    <w:rsid w:val="00A35E8B"/>
    <w:rsid w:val="00A4350A"/>
    <w:rsid w:val="00A47301"/>
    <w:rsid w:val="00A56ECB"/>
    <w:rsid w:val="00A61896"/>
    <w:rsid w:val="00A632DE"/>
    <w:rsid w:val="00A72730"/>
    <w:rsid w:val="00A77E6D"/>
    <w:rsid w:val="00A77EA3"/>
    <w:rsid w:val="00A87440"/>
    <w:rsid w:val="00A90F93"/>
    <w:rsid w:val="00AA457D"/>
    <w:rsid w:val="00AA656D"/>
    <w:rsid w:val="00AA6BD6"/>
    <w:rsid w:val="00AB0A1B"/>
    <w:rsid w:val="00AB0CC2"/>
    <w:rsid w:val="00AC0B08"/>
    <w:rsid w:val="00AC639C"/>
    <w:rsid w:val="00AD56EF"/>
    <w:rsid w:val="00AF0F73"/>
    <w:rsid w:val="00AF1EED"/>
    <w:rsid w:val="00AF7C43"/>
    <w:rsid w:val="00B12B26"/>
    <w:rsid w:val="00B228C6"/>
    <w:rsid w:val="00B26BB3"/>
    <w:rsid w:val="00B31CB0"/>
    <w:rsid w:val="00B423F7"/>
    <w:rsid w:val="00B52573"/>
    <w:rsid w:val="00B5733B"/>
    <w:rsid w:val="00B656F5"/>
    <w:rsid w:val="00B6717C"/>
    <w:rsid w:val="00B740AA"/>
    <w:rsid w:val="00B813C4"/>
    <w:rsid w:val="00B82DF2"/>
    <w:rsid w:val="00B830D5"/>
    <w:rsid w:val="00B90CCC"/>
    <w:rsid w:val="00B9368D"/>
    <w:rsid w:val="00BA255A"/>
    <w:rsid w:val="00BA26FC"/>
    <w:rsid w:val="00BA4079"/>
    <w:rsid w:val="00BB22B8"/>
    <w:rsid w:val="00BC3050"/>
    <w:rsid w:val="00BC312A"/>
    <w:rsid w:val="00BD0445"/>
    <w:rsid w:val="00BD3626"/>
    <w:rsid w:val="00BE047F"/>
    <w:rsid w:val="00BE088B"/>
    <w:rsid w:val="00BE0F3E"/>
    <w:rsid w:val="00BE3AE5"/>
    <w:rsid w:val="00BE59FE"/>
    <w:rsid w:val="00BE7E91"/>
    <w:rsid w:val="00BF101B"/>
    <w:rsid w:val="00C03379"/>
    <w:rsid w:val="00C03DA7"/>
    <w:rsid w:val="00C1248E"/>
    <w:rsid w:val="00C15700"/>
    <w:rsid w:val="00C15BCB"/>
    <w:rsid w:val="00C219D6"/>
    <w:rsid w:val="00C26E47"/>
    <w:rsid w:val="00C277C0"/>
    <w:rsid w:val="00C364A4"/>
    <w:rsid w:val="00C4050F"/>
    <w:rsid w:val="00C4259E"/>
    <w:rsid w:val="00C43175"/>
    <w:rsid w:val="00C44B35"/>
    <w:rsid w:val="00C606D6"/>
    <w:rsid w:val="00C66AB2"/>
    <w:rsid w:val="00C67741"/>
    <w:rsid w:val="00C85E0F"/>
    <w:rsid w:val="00C90391"/>
    <w:rsid w:val="00C9265A"/>
    <w:rsid w:val="00C931CC"/>
    <w:rsid w:val="00CA1247"/>
    <w:rsid w:val="00CB3958"/>
    <w:rsid w:val="00CB4228"/>
    <w:rsid w:val="00CC4E4F"/>
    <w:rsid w:val="00CD155C"/>
    <w:rsid w:val="00CD7234"/>
    <w:rsid w:val="00CE1E75"/>
    <w:rsid w:val="00CF08E0"/>
    <w:rsid w:val="00D000B9"/>
    <w:rsid w:val="00D01D51"/>
    <w:rsid w:val="00D11F71"/>
    <w:rsid w:val="00D2000A"/>
    <w:rsid w:val="00D339BF"/>
    <w:rsid w:val="00D349A9"/>
    <w:rsid w:val="00D35DFD"/>
    <w:rsid w:val="00D371A4"/>
    <w:rsid w:val="00D41A57"/>
    <w:rsid w:val="00D41CB0"/>
    <w:rsid w:val="00D44A59"/>
    <w:rsid w:val="00D46AD1"/>
    <w:rsid w:val="00D50376"/>
    <w:rsid w:val="00D52AE1"/>
    <w:rsid w:val="00D53978"/>
    <w:rsid w:val="00D55700"/>
    <w:rsid w:val="00D55F71"/>
    <w:rsid w:val="00D63C66"/>
    <w:rsid w:val="00D72A03"/>
    <w:rsid w:val="00D7666D"/>
    <w:rsid w:val="00DA03F9"/>
    <w:rsid w:val="00DA6292"/>
    <w:rsid w:val="00DA7A00"/>
    <w:rsid w:val="00DB042B"/>
    <w:rsid w:val="00DB427D"/>
    <w:rsid w:val="00DB5B7C"/>
    <w:rsid w:val="00DD02D2"/>
    <w:rsid w:val="00DD073A"/>
    <w:rsid w:val="00DD253B"/>
    <w:rsid w:val="00DD2BA8"/>
    <w:rsid w:val="00DD3E37"/>
    <w:rsid w:val="00DE5AA2"/>
    <w:rsid w:val="00DE6A31"/>
    <w:rsid w:val="00DF15CA"/>
    <w:rsid w:val="00DF3308"/>
    <w:rsid w:val="00DF5335"/>
    <w:rsid w:val="00DF5C3B"/>
    <w:rsid w:val="00DF6E15"/>
    <w:rsid w:val="00E01793"/>
    <w:rsid w:val="00E04566"/>
    <w:rsid w:val="00E07EA6"/>
    <w:rsid w:val="00E101DF"/>
    <w:rsid w:val="00E1440A"/>
    <w:rsid w:val="00E1504F"/>
    <w:rsid w:val="00E22A3E"/>
    <w:rsid w:val="00E31188"/>
    <w:rsid w:val="00E33034"/>
    <w:rsid w:val="00E40D06"/>
    <w:rsid w:val="00E43AF7"/>
    <w:rsid w:val="00E44E67"/>
    <w:rsid w:val="00E542AB"/>
    <w:rsid w:val="00E55491"/>
    <w:rsid w:val="00E62490"/>
    <w:rsid w:val="00E6473B"/>
    <w:rsid w:val="00E711FE"/>
    <w:rsid w:val="00E72977"/>
    <w:rsid w:val="00E72FB6"/>
    <w:rsid w:val="00E8787D"/>
    <w:rsid w:val="00E90D06"/>
    <w:rsid w:val="00E92925"/>
    <w:rsid w:val="00E9386A"/>
    <w:rsid w:val="00E940BE"/>
    <w:rsid w:val="00E950FC"/>
    <w:rsid w:val="00EA2AE3"/>
    <w:rsid w:val="00EA2C7C"/>
    <w:rsid w:val="00EA6EEC"/>
    <w:rsid w:val="00EA78ED"/>
    <w:rsid w:val="00EC57DB"/>
    <w:rsid w:val="00EC5A55"/>
    <w:rsid w:val="00EC753C"/>
    <w:rsid w:val="00ED0F56"/>
    <w:rsid w:val="00ED2F5D"/>
    <w:rsid w:val="00ED5EBC"/>
    <w:rsid w:val="00EE1C43"/>
    <w:rsid w:val="00EE5BE6"/>
    <w:rsid w:val="00EF1E10"/>
    <w:rsid w:val="00EF64DB"/>
    <w:rsid w:val="00EF6FB8"/>
    <w:rsid w:val="00F011C4"/>
    <w:rsid w:val="00F05A20"/>
    <w:rsid w:val="00F150CD"/>
    <w:rsid w:val="00F16FF4"/>
    <w:rsid w:val="00F251D9"/>
    <w:rsid w:val="00F27D97"/>
    <w:rsid w:val="00F319C2"/>
    <w:rsid w:val="00F36CFD"/>
    <w:rsid w:val="00F436D4"/>
    <w:rsid w:val="00F47CFF"/>
    <w:rsid w:val="00F534C9"/>
    <w:rsid w:val="00F534E3"/>
    <w:rsid w:val="00F553BD"/>
    <w:rsid w:val="00F55995"/>
    <w:rsid w:val="00F57942"/>
    <w:rsid w:val="00F66F3A"/>
    <w:rsid w:val="00F7575D"/>
    <w:rsid w:val="00F92A06"/>
    <w:rsid w:val="00FA4900"/>
    <w:rsid w:val="00FB3F83"/>
    <w:rsid w:val="00FB44FC"/>
    <w:rsid w:val="00FC0354"/>
    <w:rsid w:val="00FC7904"/>
    <w:rsid w:val="00FD1EEA"/>
    <w:rsid w:val="00FD33DE"/>
    <w:rsid w:val="00FE276F"/>
    <w:rsid w:val="00FE295A"/>
    <w:rsid w:val="00FE401B"/>
    <w:rsid w:val="00FE7CCC"/>
    <w:rsid w:val="00FF0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ACE758"/>
  <w15:docId w15:val="{C90E5C48-04DD-4A49-8C38-DCB2C1D2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C5D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link w:val="CommentText"/>
    <w:uiPriority w:val="99"/>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uiPriority w:val="3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
    <w:name w:val="Body Text"/>
    <w:basedOn w:val="Normal"/>
    <w:link w:val="BodyTextChar"/>
    <w:rsid w:val="008D5DC0"/>
    <w:pPr>
      <w:jc w:val="both"/>
    </w:pPr>
    <w:rPr>
      <w:sz w:val="28"/>
      <w:lang w:eastAsia="en-US"/>
    </w:rPr>
  </w:style>
  <w:style w:type="character" w:customStyle="1" w:styleId="BodyTextChar">
    <w:name w:val="Body Text Char"/>
    <w:link w:val="BodyText"/>
    <w:rsid w:val="008D5DC0"/>
    <w:rPr>
      <w:sz w:val="28"/>
      <w:szCs w:val="24"/>
      <w:lang w:eastAsia="en-US"/>
    </w:rPr>
  </w:style>
  <w:style w:type="paragraph" w:styleId="NormalWeb">
    <w:name w:val="Normal (Web)"/>
    <w:basedOn w:val="Normal"/>
    <w:uiPriority w:val="99"/>
    <w:rsid w:val="008D5DC0"/>
    <w:pPr>
      <w:spacing w:before="100" w:beforeAutospacing="1" w:after="100" w:afterAutospacing="1"/>
    </w:pPr>
    <w:rPr>
      <w:lang w:eastAsia="en-US"/>
    </w:rPr>
  </w:style>
  <w:style w:type="paragraph" w:styleId="Revision">
    <w:name w:val="Revision"/>
    <w:hidden/>
    <w:uiPriority w:val="99"/>
    <w:semiHidden/>
    <w:rsid w:val="009C05CF"/>
    <w:rPr>
      <w:sz w:val="24"/>
      <w:szCs w:val="24"/>
    </w:rPr>
  </w:style>
  <w:style w:type="paragraph" w:styleId="ListParagraph">
    <w:name w:val="List Paragraph"/>
    <w:basedOn w:val="Normal"/>
    <w:uiPriority w:val="34"/>
    <w:qFormat/>
    <w:rsid w:val="004613C6"/>
    <w:pPr>
      <w:ind w:left="720"/>
      <w:contextualSpacing/>
    </w:pPr>
  </w:style>
  <w:style w:type="paragraph" w:customStyle="1" w:styleId="Normal1">
    <w:name w:val="Normal1"/>
    <w:basedOn w:val="Normal"/>
    <w:rsid w:val="00AC0B08"/>
    <w:pPr>
      <w:spacing w:before="120"/>
      <w:jc w:val="both"/>
    </w:pPr>
    <w:rPr>
      <w:sz w:val="18"/>
      <w:szCs w:val="18"/>
      <w:lang w:val="en-US" w:eastAsia="en-US"/>
    </w:rPr>
  </w:style>
  <w:style w:type="character" w:styleId="FollowedHyperlink">
    <w:name w:val="FollowedHyperlink"/>
    <w:basedOn w:val="DefaultParagraphFont"/>
    <w:semiHidden/>
    <w:unhideWhenUsed/>
    <w:rsid w:val="00AB0C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996004">
      <w:bodyDiv w:val="1"/>
      <w:marLeft w:val="0"/>
      <w:marRight w:val="0"/>
      <w:marTop w:val="0"/>
      <w:marBottom w:val="0"/>
      <w:divBdr>
        <w:top w:val="none" w:sz="0" w:space="0" w:color="auto"/>
        <w:left w:val="none" w:sz="0" w:space="0" w:color="auto"/>
        <w:bottom w:val="none" w:sz="0" w:space="0" w:color="auto"/>
        <w:right w:val="none" w:sz="0" w:space="0" w:color="auto"/>
      </w:divBdr>
    </w:div>
    <w:div w:id="1131359977">
      <w:bodyDiv w:val="1"/>
      <w:marLeft w:val="0"/>
      <w:marRight w:val="0"/>
      <w:marTop w:val="0"/>
      <w:marBottom w:val="0"/>
      <w:divBdr>
        <w:top w:val="none" w:sz="0" w:space="0" w:color="auto"/>
        <w:left w:val="none" w:sz="0" w:space="0" w:color="auto"/>
        <w:bottom w:val="none" w:sz="0" w:space="0" w:color="auto"/>
        <w:right w:val="none" w:sz="0" w:space="0" w:color="auto"/>
      </w:divBdr>
    </w:div>
    <w:div w:id="1501968831">
      <w:bodyDiv w:val="1"/>
      <w:marLeft w:val="0"/>
      <w:marRight w:val="0"/>
      <w:marTop w:val="0"/>
      <w:marBottom w:val="0"/>
      <w:divBdr>
        <w:top w:val="none" w:sz="0" w:space="0" w:color="auto"/>
        <w:left w:val="none" w:sz="0" w:space="0" w:color="auto"/>
        <w:bottom w:val="none" w:sz="0" w:space="0" w:color="auto"/>
        <w:right w:val="none" w:sz="0" w:space="0" w:color="auto"/>
      </w:divBdr>
    </w:div>
    <w:div w:id="157589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ldis%20Klips@vid.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ute.Deicmane@vid.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I. Brutāne (VID)</Vad_x012b_t_x0101_js>
    <TAP xmlns="49b0bb89-35b3-4114-9b1c-a376ef2ba045">102</TAP>
    <Kategorija xmlns="2e5bb04e-596e-45bd-9003-43ca78b1ba16">Anotācija</Kategorij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E777F-EE1C-450B-BE16-D3FCECC02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F6FB21-A9FB-4158-A82A-C341FC93A562}">
  <ds:schemaRefs>
    <ds:schemaRef ds:uri="http://schemas.microsoft.com/sharepoint/v3/contenttype/forms"/>
  </ds:schemaRefs>
</ds:datastoreItem>
</file>

<file path=customXml/itemProps3.xml><?xml version="1.0" encoding="utf-8"?>
<ds:datastoreItem xmlns:ds="http://schemas.openxmlformats.org/officeDocument/2006/customXml" ds:itemID="{F8C5F9BE-2AAC-4867-B6A5-AAE8FC4023E1}">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4.xml><?xml version="1.0" encoding="utf-8"?>
<ds:datastoreItem xmlns:ds="http://schemas.openxmlformats.org/officeDocument/2006/customXml" ds:itemID="{55B388CF-4D17-4255-AC35-DD43B0B2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6708</Words>
  <Characters>3825</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MK noteikumu projekta “Valsts ieņēmumu dienesta ierēdņu (darbinieku) dienesta šaujamieroču glabāšanas un nēsāšanas noteikumi” sākotnējās ietekmes novērtējuma ziņojums (anotācija)</vt:lpstr>
    </vt:vector>
  </TitlesOfParts>
  <Company>Valsts ieņēmumu dienests</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ieņēmumu dienesta ierēdņu (darbinieku) dienesta šaujamieroču glabāšanas un nēsāšanas noteikumi” sākotnējās ietekmes novērtējuma ziņojums (anotācija)</dc:title>
  <dc:subject>Noteikumu projekta anotācija</dc:subject>
  <dc:creator>Danute.Deicmane@vid.gov.lv</dc:creator>
  <dc:description>67120717, Valdis.Klips@vid.gov.lv</dc:description>
  <cp:lastModifiedBy>Laimdota Adlere</cp:lastModifiedBy>
  <cp:revision>2</cp:revision>
  <cp:lastPrinted>2020-01-03T09:08:00Z</cp:lastPrinted>
  <dcterms:created xsi:type="dcterms:W3CDTF">2020-01-13T08:00:00Z</dcterms:created>
  <dcterms:modified xsi:type="dcterms:W3CDTF">2020-01-13T08:00:00Z</dcterms:modified>
  <cp:category>MK noteikumu projekts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